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05" w:rsidRPr="008353BA" w:rsidRDefault="00105F93" w:rsidP="008353BA">
      <w:pPr>
        <w:rPr>
          <w:sz w:val="36"/>
          <w:szCs w:val="36"/>
        </w:rPr>
      </w:pPr>
      <w:r w:rsidRPr="008F4FE8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760089B" wp14:editId="6A3716E5">
            <wp:simplePos x="0" y="0"/>
            <wp:positionH relativeFrom="column">
              <wp:posOffset>3695700</wp:posOffset>
            </wp:positionH>
            <wp:positionV relativeFrom="paragraph">
              <wp:posOffset>304799</wp:posOffset>
            </wp:positionV>
            <wp:extent cx="1196446" cy="54292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6" cy="544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A05">
        <w:rPr>
          <w:rFonts w:ascii="Calibri" w:hAnsi="Calibri"/>
          <w:noProof/>
          <w:color w:val="000000"/>
          <w:lang w:eastAsia="en-NZ"/>
        </w:rPr>
        <w:drawing>
          <wp:inline distT="0" distB="0" distL="0" distR="0" wp14:anchorId="6A756BE5" wp14:editId="35B932B8">
            <wp:extent cx="2809875" cy="1181100"/>
            <wp:effectExtent l="0" t="0" r="9525" b="0"/>
            <wp:docPr id="2" name="Picture 2" descr="SST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TLetterhea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3BA">
        <w:rPr>
          <w:sz w:val="36"/>
          <w:szCs w:val="36"/>
        </w:rPr>
        <w:tab/>
      </w:r>
      <w:r w:rsidR="008353BA">
        <w:rPr>
          <w:sz w:val="36"/>
          <w:szCs w:val="36"/>
        </w:rPr>
        <w:tab/>
      </w:r>
    </w:p>
    <w:p w:rsidR="004845F4" w:rsidRDefault="005F2C41" w:rsidP="004845F4">
      <w:pPr>
        <w:spacing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Case Manager’s</w:t>
      </w:r>
      <w:r w:rsidR="00C52CF7" w:rsidRPr="00576711">
        <w:rPr>
          <w:b/>
          <w:sz w:val="36"/>
          <w:szCs w:val="36"/>
          <w:u w:val="single"/>
        </w:rPr>
        <w:t xml:space="preserve"> </w:t>
      </w:r>
      <w:r w:rsidR="007F7B47" w:rsidRPr="00576711">
        <w:rPr>
          <w:b/>
          <w:sz w:val="36"/>
          <w:szCs w:val="36"/>
          <w:u w:val="single"/>
        </w:rPr>
        <w:t>G</w:t>
      </w:r>
      <w:r w:rsidR="00C52CF7" w:rsidRPr="00576711">
        <w:rPr>
          <w:b/>
          <w:sz w:val="36"/>
          <w:szCs w:val="36"/>
          <w:u w:val="single"/>
        </w:rPr>
        <w:t>uide to:</w:t>
      </w:r>
      <w:r w:rsidR="00E77EB2" w:rsidRPr="00576711">
        <w:rPr>
          <w:b/>
          <w:sz w:val="36"/>
          <w:szCs w:val="36"/>
          <w:u w:val="single"/>
        </w:rPr>
        <w:t xml:space="preserve"> </w:t>
      </w:r>
    </w:p>
    <w:p w:rsidR="00A77840" w:rsidRPr="00576711" w:rsidRDefault="00E77EB2" w:rsidP="004845F4">
      <w:pPr>
        <w:spacing w:after="240"/>
        <w:jc w:val="center"/>
        <w:rPr>
          <w:b/>
          <w:sz w:val="36"/>
          <w:szCs w:val="36"/>
          <w:u w:val="single"/>
        </w:rPr>
      </w:pPr>
      <w:r w:rsidRPr="00576711">
        <w:rPr>
          <w:b/>
          <w:sz w:val="36"/>
          <w:szCs w:val="36"/>
          <w:u w:val="single"/>
        </w:rPr>
        <w:t>Stepping Stone</w:t>
      </w:r>
      <w:r w:rsidR="00086DF2" w:rsidRPr="00576711">
        <w:rPr>
          <w:b/>
          <w:sz w:val="36"/>
          <w:szCs w:val="36"/>
          <w:u w:val="single"/>
        </w:rPr>
        <w:t xml:space="preserve"> Trust</w:t>
      </w:r>
      <w:r w:rsidRPr="00576711">
        <w:rPr>
          <w:b/>
          <w:sz w:val="36"/>
          <w:szCs w:val="36"/>
          <w:u w:val="single"/>
        </w:rPr>
        <w:t xml:space="preserve"> </w:t>
      </w:r>
      <w:r w:rsidR="00114804" w:rsidRPr="00576711">
        <w:rPr>
          <w:b/>
          <w:sz w:val="36"/>
          <w:szCs w:val="36"/>
          <w:u w:val="single"/>
        </w:rPr>
        <w:t xml:space="preserve">(SST) </w:t>
      </w:r>
      <w:r w:rsidR="00086DF2" w:rsidRPr="00576711">
        <w:rPr>
          <w:b/>
          <w:sz w:val="36"/>
          <w:szCs w:val="36"/>
          <w:u w:val="single"/>
        </w:rPr>
        <w:t xml:space="preserve">Youth </w:t>
      </w:r>
      <w:r w:rsidRPr="00576711">
        <w:rPr>
          <w:b/>
          <w:sz w:val="36"/>
          <w:szCs w:val="36"/>
          <w:u w:val="single"/>
        </w:rPr>
        <w:t xml:space="preserve">Mobile </w:t>
      </w:r>
      <w:r w:rsidR="00086DF2" w:rsidRPr="00576711">
        <w:rPr>
          <w:b/>
          <w:sz w:val="36"/>
          <w:szCs w:val="36"/>
          <w:u w:val="single"/>
        </w:rPr>
        <w:t>Service</w:t>
      </w:r>
      <w:r w:rsidR="00E46386" w:rsidRPr="00576711">
        <w:rPr>
          <w:b/>
          <w:sz w:val="36"/>
          <w:szCs w:val="36"/>
          <w:u w:val="single"/>
        </w:rPr>
        <w:t xml:space="preserve"> (YMS)</w:t>
      </w:r>
    </w:p>
    <w:p w:rsidR="00E77EB2" w:rsidRPr="00576711" w:rsidRDefault="003F2AF2">
      <w:pPr>
        <w:rPr>
          <w:b/>
          <w:sz w:val="28"/>
          <w:szCs w:val="28"/>
          <w:u w:val="single"/>
        </w:rPr>
      </w:pPr>
      <w:r w:rsidRPr="00576711">
        <w:rPr>
          <w:b/>
          <w:sz w:val="28"/>
          <w:szCs w:val="28"/>
          <w:u w:val="single"/>
        </w:rPr>
        <w:t xml:space="preserve">Objectives of </w:t>
      </w:r>
      <w:r w:rsidR="00086DF2" w:rsidRPr="00576711">
        <w:rPr>
          <w:b/>
          <w:sz w:val="28"/>
          <w:szCs w:val="28"/>
          <w:u w:val="single"/>
        </w:rPr>
        <w:t xml:space="preserve">Youth </w:t>
      </w:r>
      <w:r w:rsidRPr="00576711">
        <w:rPr>
          <w:b/>
          <w:sz w:val="28"/>
          <w:szCs w:val="28"/>
          <w:u w:val="single"/>
        </w:rPr>
        <w:t xml:space="preserve">Mobile </w:t>
      </w:r>
      <w:r w:rsidR="00E46386" w:rsidRPr="00576711">
        <w:rPr>
          <w:b/>
          <w:sz w:val="28"/>
          <w:szCs w:val="28"/>
          <w:u w:val="single"/>
        </w:rPr>
        <w:t>Service</w:t>
      </w:r>
      <w:r w:rsidR="00E77EB2" w:rsidRPr="00576711">
        <w:rPr>
          <w:b/>
          <w:sz w:val="28"/>
          <w:szCs w:val="28"/>
          <w:u w:val="single"/>
        </w:rPr>
        <w:t xml:space="preserve">: </w:t>
      </w:r>
    </w:p>
    <w:p w:rsidR="00BF2D16" w:rsidRPr="007F7B47" w:rsidRDefault="00BF2D16" w:rsidP="00BF2D16">
      <w:r w:rsidRPr="005A174A">
        <w:t xml:space="preserve">The Youth Mobile </w:t>
      </w:r>
      <w:r w:rsidR="00023347">
        <w:t>t</w:t>
      </w:r>
      <w:r w:rsidRPr="005A174A">
        <w:t>eam is</w:t>
      </w:r>
      <w:r w:rsidR="007F260D">
        <w:t xml:space="preserve"> made up of regulated and non-</w:t>
      </w:r>
      <w:r w:rsidRPr="005A174A">
        <w:t>regulated health workers. The service has no statutory powers and is not an emergency response service.</w:t>
      </w:r>
    </w:p>
    <w:p w:rsidR="00600753" w:rsidRDefault="00E46386">
      <w:r w:rsidRPr="00576711">
        <w:t xml:space="preserve">The total resource of </w:t>
      </w:r>
      <w:r w:rsidR="00D65A74" w:rsidRPr="00576711">
        <w:t>YMS</w:t>
      </w:r>
      <w:r w:rsidRPr="00576711">
        <w:t xml:space="preserve"> is </w:t>
      </w:r>
      <w:r w:rsidR="00B45EDF" w:rsidRPr="00576711">
        <w:t>5 F</w:t>
      </w:r>
      <w:r w:rsidRPr="00576711">
        <w:t xml:space="preserve">TE </w:t>
      </w:r>
      <w:r w:rsidR="00B45EDF" w:rsidRPr="00576711">
        <w:t>made up of two</w:t>
      </w:r>
      <w:r w:rsidRPr="00576711">
        <w:t xml:space="preserve"> </w:t>
      </w:r>
      <w:r w:rsidR="00B45EDF" w:rsidRPr="00576711">
        <w:t>c</w:t>
      </w:r>
      <w:r w:rsidRPr="00576711">
        <w:t>linical</w:t>
      </w:r>
      <w:r w:rsidR="00B45EDF" w:rsidRPr="00576711">
        <w:t xml:space="preserve"> </w:t>
      </w:r>
      <w:r w:rsidRPr="00576711">
        <w:t xml:space="preserve">and </w:t>
      </w:r>
      <w:r w:rsidR="00B45EDF" w:rsidRPr="00576711">
        <w:t>three</w:t>
      </w:r>
      <w:r w:rsidRPr="00576711">
        <w:t xml:space="preserve"> non</w:t>
      </w:r>
      <w:r w:rsidR="00B45EDF" w:rsidRPr="00576711">
        <w:t>-c</w:t>
      </w:r>
      <w:r w:rsidRPr="00576711">
        <w:t xml:space="preserve">linical </w:t>
      </w:r>
      <w:r w:rsidR="00B45EDF" w:rsidRPr="00576711">
        <w:t xml:space="preserve">staff </w:t>
      </w:r>
      <w:r w:rsidR="00600753">
        <w:t>(</w:t>
      </w:r>
      <w:r w:rsidR="00B45EDF" w:rsidRPr="00576711">
        <w:t>which incorporates a 0.4 FTE part-time worker</w:t>
      </w:r>
      <w:r w:rsidR="00600753">
        <w:t>)</w:t>
      </w:r>
      <w:r w:rsidR="00B45EDF" w:rsidRPr="00576711">
        <w:t>. Th</w:t>
      </w:r>
      <w:r w:rsidRPr="00576711">
        <w:t xml:space="preserve">e team are able to carry a total client case load of </w:t>
      </w:r>
      <w:r w:rsidR="00B45EDF" w:rsidRPr="00576711">
        <w:t>35-40</w:t>
      </w:r>
      <w:r w:rsidR="00C23FA0" w:rsidRPr="00576711">
        <w:t xml:space="preserve"> depending on </w:t>
      </w:r>
      <w:r w:rsidR="00F61745" w:rsidRPr="00576711">
        <w:t xml:space="preserve">the mix of </w:t>
      </w:r>
      <w:r w:rsidR="00C23FA0" w:rsidRPr="00576711">
        <w:t xml:space="preserve">acuity </w:t>
      </w:r>
      <w:r w:rsidR="00F61745" w:rsidRPr="00576711">
        <w:t>levels, geographical locations, and after school-time peak periods.</w:t>
      </w:r>
    </w:p>
    <w:p w:rsidR="00600753" w:rsidRDefault="00600753" w:rsidP="00683AE5">
      <w:r>
        <w:t xml:space="preserve">YMS geographical region </w:t>
      </w:r>
      <w:r w:rsidR="00ED1F1C">
        <w:t xml:space="preserve">guideline is from </w:t>
      </w:r>
      <w:r>
        <w:t>Ashburton inland to Methven up to Glentui and across to Amberley.</w:t>
      </w:r>
    </w:p>
    <w:p w:rsidR="00683AE5" w:rsidRPr="00576711" w:rsidRDefault="00A92BC8" w:rsidP="00683AE5">
      <w:r w:rsidRPr="00576711">
        <w:t xml:space="preserve">The service users of </w:t>
      </w:r>
      <w:r w:rsidR="00C23FA0" w:rsidRPr="00576711">
        <w:t xml:space="preserve">the </w:t>
      </w:r>
      <w:r w:rsidR="00D65A74" w:rsidRPr="00576711">
        <w:t>YMS</w:t>
      </w:r>
      <w:r w:rsidRPr="00576711">
        <w:t xml:space="preserve"> will have </w:t>
      </w:r>
      <w:r w:rsidR="00B45EDF" w:rsidRPr="00576711">
        <w:t>a minimum of two 1</w:t>
      </w:r>
      <w:r w:rsidR="00ED1F1C">
        <w:t xml:space="preserve"> </w:t>
      </w:r>
      <w:r w:rsidR="00B45EDF" w:rsidRPr="00576711">
        <w:t>h</w:t>
      </w:r>
      <w:r w:rsidR="00ED1F1C">
        <w:t>our</w:t>
      </w:r>
      <w:r w:rsidR="00B45EDF" w:rsidRPr="00576711">
        <w:t xml:space="preserve"> face-to-face vis</w:t>
      </w:r>
      <w:r w:rsidRPr="00576711">
        <w:t xml:space="preserve">its </w:t>
      </w:r>
      <w:r w:rsidR="00F61745" w:rsidRPr="00576711">
        <w:t xml:space="preserve">each </w:t>
      </w:r>
      <w:r w:rsidRPr="00576711">
        <w:t>week</w:t>
      </w:r>
      <w:r w:rsidR="00A72283">
        <w:t>,</w:t>
      </w:r>
      <w:r w:rsidR="009C412B" w:rsidRPr="00576711">
        <w:t xml:space="preserve"> up to daily</w:t>
      </w:r>
      <w:r w:rsidR="00F61745" w:rsidRPr="00576711">
        <w:t xml:space="preserve"> as required</w:t>
      </w:r>
      <w:r w:rsidR="00E61585" w:rsidRPr="00576711">
        <w:t>.  Vi</w:t>
      </w:r>
      <w:r w:rsidRPr="00576711">
        <w:t>sits to service users are planned events</w:t>
      </w:r>
      <w:r w:rsidR="00683AE5" w:rsidRPr="00576711">
        <w:t xml:space="preserve"> 7 days a week with t</w:t>
      </w:r>
      <w:r w:rsidR="00ED1F1C">
        <w:t>he exception of public hol</w:t>
      </w:r>
      <w:r w:rsidR="00A77D08">
        <w:t>idays when the service is not operational</w:t>
      </w:r>
      <w:r w:rsidR="00ED1F1C">
        <w:t>.</w:t>
      </w:r>
    </w:p>
    <w:p w:rsidR="00C52CF7" w:rsidRPr="00576711" w:rsidRDefault="00E46386">
      <w:r w:rsidRPr="00E946D2">
        <w:t>R</w:t>
      </w:r>
      <w:r w:rsidR="00C52CF7" w:rsidRPr="00576711">
        <w:t xml:space="preserve">eferrals </w:t>
      </w:r>
      <w:r w:rsidRPr="00E946D2">
        <w:t xml:space="preserve">are accepted </w:t>
      </w:r>
      <w:r w:rsidR="00C52CF7" w:rsidRPr="00576711">
        <w:t xml:space="preserve">from </w:t>
      </w:r>
      <w:r w:rsidR="00364891">
        <w:t xml:space="preserve">Specialist Mental Health Services (SMHS) </w:t>
      </w:r>
      <w:r w:rsidR="00C52CF7" w:rsidRPr="00576711">
        <w:t>teams which are age</w:t>
      </w:r>
      <w:r w:rsidR="00C52CF7" w:rsidRPr="00E946D2">
        <w:t xml:space="preserve"> </w:t>
      </w:r>
      <w:r w:rsidR="006B79D8" w:rsidRPr="00E946D2">
        <w:t>(1</w:t>
      </w:r>
      <w:r w:rsidR="006B79D8">
        <w:t>4-24</w:t>
      </w:r>
      <w:r w:rsidR="006B79D8" w:rsidRPr="00E946D2">
        <w:t>)</w:t>
      </w:r>
      <w:r w:rsidR="006B79D8">
        <w:t xml:space="preserve"> </w:t>
      </w:r>
      <w:r w:rsidR="00C52CF7" w:rsidRPr="00E946D2">
        <w:t>and service appropriate</w:t>
      </w:r>
      <w:r w:rsidR="006B79D8">
        <w:t>.</w:t>
      </w:r>
      <w:r w:rsidR="00C52CF7" w:rsidRPr="00E946D2">
        <w:t xml:space="preserve"> </w:t>
      </w:r>
    </w:p>
    <w:p w:rsidR="0017211E" w:rsidRPr="00E946D2" w:rsidRDefault="0017211E">
      <w:r w:rsidRPr="00E946D2">
        <w:t>T</w:t>
      </w:r>
      <w:r w:rsidR="00E46386" w:rsidRPr="00E946D2">
        <w:t xml:space="preserve">he focus of the </w:t>
      </w:r>
      <w:r w:rsidR="00D65A74" w:rsidRPr="00E946D2">
        <w:t>YMS</w:t>
      </w:r>
      <w:r w:rsidR="00E46386" w:rsidRPr="00E946D2">
        <w:t xml:space="preserve"> </w:t>
      </w:r>
      <w:r w:rsidR="00FF257B" w:rsidRPr="00E946D2">
        <w:t xml:space="preserve">is one of </w:t>
      </w:r>
      <w:r w:rsidR="00FF257B" w:rsidRPr="00576711">
        <w:rPr>
          <w:b/>
        </w:rPr>
        <w:t>short term intensive work</w:t>
      </w:r>
      <w:r w:rsidR="00FF257B" w:rsidRPr="00E946D2">
        <w:t xml:space="preserve"> </w:t>
      </w:r>
      <w:r w:rsidR="00E46386" w:rsidRPr="00E946D2">
        <w:t>with service users</w:t>
      </w:r>
      <w:r w:rsidR="00ED1F1C">
        <w:t xml:space="preserve"> (usually 4-6 weeks)</w:t>
      </w:r>
      <w:r w:rsidR="00FF257B" w:rsidRPr="00E946D2">
        <w:t xml:space="preserve">. This is often </w:t>
      </w:r>
      <w:r w:rsidR="00085A63" w:rsidRPr="00E946D2">
        <w:t xml:space="preserve">for monitoring </w:t>
      </w:r>
      <w:r w:rsidR="00FF257B" w:rsidRPr="00E946D2">
        <w:t>during</w:t>
      </w:r>
      <w:r w:rsidRPr="00E946D2">
        <w:t xml:space="preserve"> </w:t>
      </w:r>
      <w:r w:rsidR="003F2AF2" w:rsidRPr="00E946D2">
        <w:t>a</w:t>
      </w:r>
      <w:r w:rsidR="00C4728C">
        <w:t xml:space="preserve"> sub-</w:t>
      </w:r>
      <w:r w:rsidR="003F2AF2" w:rsidRPr="00E946D2">
        <w:t>a</w:t>
      </w:r>
      <w:r w:rsidR="00E77EB2" w:rsidRPr="00E946D2">
        <w:t xml:space="preserve">cute </w:t>
      </w:r>
      <w:r w:rsidR="00D65A74" w:rsidRPr="00E946D2">
        <w:t>phase</w:t>
      </w:r>
      <w:r w:rsidRPr="00E946D2">
        <w:t xml:space="preserve"> of </w:t>
      </w:r>
      <w:r w:rsidR="00E61585" w:rsidRPr="00E946D2">
        <w:t>un</w:t>
      </w:r>
      <w:r w:rsidR="00157E9A">
        <w:t>-</w:t>
      </w:r>
      <w:r w:rsidR="00E61585" w:rsidRPr="00E946D2">
        <w:t>well</w:t>
      </w:r>
      <w:r w:rsidRPr="00E946D2">
        <w:t>ness</w:t>
      </w:r>
      <w:r w:rsidR="00FF257B" w:rsidRPr="00E946D2">
        <w:t>, a transition stage/period</w:t>
      </w:r>
      <w:r w:rsidR="00E61585" w:rsidRPr="00E946D2">
        <w:t>, and</w:t>
      </w:r>
      <w:r w:rsidR="00FF257B" w:rsidRPr="00E946D2">
        <w:t xml:space="preserve"> other high stress times</w:t>
      </w:r>
      <w:r w:rsidR="00E61585" w:rsidRPr="00E946D2">
        <w:t>,</w:t>
      </w:r>
      <w:r w:rsidR="00085A63" w:rsidRPr="00E946D2">
        <w:t xml:space="preserve"> under the guidance and collaboration of </w:t>
      </w:r>
      <w:r w:rsidR="00F61745" w:rsidRPr="00E946D2">
        <w:t xml:space="preserve">a </w:t>
      </w:r>
      <w:r w:rsidR="00085A63" w:rsidRPr="00E946D2">
        <w:t>clinically responsible case manager.</w:t>
      </w:r>
      <w:r w:rsidR="00B45EDF" w:rsidRPr="00E946D2">
        <w:t xml:space="preserve"> </w:t>
      </w:r>
      <w:r w:rsidR="00E61585" w:rsidRPr="00576711">
        <w:t xml:space="preserve">It could </w:t>
      </w:r>
      <w:r w:rsidR="00F61745" w:rsidRPr="00576711">
        <w:t xml:space="preserve">include </w:t>
      </w:r>
      <w:r w:rsidR="00E61585" w:rsidRPr="00576711">
        <w:t>provid</w:t>
      </w:r>
      <w:r w:rsidR="00F61745" w:rsidRPr="00576711">
        <w:t>ing</w:t>
      </w:r>
      <w:r w:rsidR="00E61585" w:rsidRPr="00576711">
        <w:t xml:space="preserve"> s</w:t>
      </w:r>
      <w:r w:rsidR="00085A63" w:rsidRPr="00576711">
        <w:t xml:space="preserve">upport </w:t>
      </w:r>
      <w:r w:rsidR="00E61585" w:rsidRPr="00576711">
        <w:t>for</w:t>
      </w:r>
      <w:r w:rsidR="00085A63" w:rsidRPr="00576711">
        <w:t xml:space="preserve"> </w:t>
      </w:r>
      <w:r w:rsidR="00364891">
        <w:t>whanau</w:t>
      </w:r>
      <w:r w:rsidR="00085A63" w:rsidRPr="00576711">
        <w:t xml:space="preserve"> </w:t>
      </w:r>
      <w:r w:rsidR="00364891">
        <w:t>around</w:t>
      </w:r>
      <w:r w:rsidR="00C4728C">
        <w:t xml:space="preserve"> </w:t>
      </w:r>
      <w:r w:rsidR="00085A63" w:rsidRPr="00576711">
        <w:t>psycho education</w:t>
      </w:r>
      <w:r w:rsidR="00E61585" w:rsidRPr="00576711">
        <w:t>.</w:t>
      </w:r>
    </w:p>
    <w:p w:rsidR="00085A63" w:rsidRPr="00576711" w:rsidRDefault="00FF257B" w:rsidP="00085A63">
      <w:r w:rsidRPr="00E946D2">
        <w:t xml:space="preserve">The </w:t>
      </w:r>
      <w:r w:rsidR="00085A63" w:rsidRPr="00E946D2">
        <w:t>expectation</w:t>
      </w:r>
      <w:r w:rsidRPr="00E946D2">
        <w:t xml:space="preserve"> is that Youth Mobile Staff work </w:t>
      </w:r>
      <w:r w:rsidR="00085A63" w:rsidRPr="00E946D2">
        <w:t xml:space="preserve">in partnership and </w:t>
      </w:r>
      <w:r w:rsidR="0017211E" w:rsidRPr="00E946D2">
        <w:t xml:space="preserve">alongside </w:t>
      </w:r>
      <w:r w:rsidR="00023347" w:rsidRPr="009D0B03">
        <w:t>SMHS</w:t>
      </w:r>
      <w:r w:rsidR="0017211E" w:rsidRPr="009D0B03">
        <w:t xml:space="preserve"> c</w:t>
      </w:r>
      <w:r w:rsidR="0017211E" w:rsidRPr="00E946D2">
        <w:t>linical case managers but</w:t>
      </w:r>
      <w:r w:rsidR="00085A63" w:rsidRPr="00E946D2">
        <w:t xml:space="preserve"> </w:t>
      </w:r>
      <w:r w:rsidR="00085A63" w:rsidRPr="00576711">
        <w:rPr>
          <w:b/>
        </w:rPr>
        <w:t xml:space="preserve">do </w:t>
      </w:r>
      <w:r w:rsidR="0017211E" w:rsidRPr="00576711">
        <w:rPr>
          <w:b/>
        </w:rPr>
        <w:t>not hold clinical responsibility for service user</w:t>
      </w:r>
      <w:r w:rsidR="009C412B" w:rsidRPr="00E946D2">
        <w:rPr>
          <w:b/>
        </w:rPr>
        <w:t>s</w:t>
      </w:r>
      <w:r w:rsidR="00A92BC8" w:rsidRPr="00E946D2">
        <w:rPr>
          <w:b/>
        </w:rPr>
        <w:t>.</w:t>
      </w:r>
    </w:p>
    <w:p w:rsidR="00E77EB2" w:rsidRPr="00E946D2" w:rsidRDefault="00085A63">
      <w:r w:rsidRPr="00E946D2">
        <w:t>Youth Mobile work is</w:t>
      </w:r>
      <w:r w:rsidR="003F2AF2" w:rsidRPr="00E946D2">
        <w:t xml:space="preserve"> g</w:t>
      </w:r>
      <w:r w:rsidR="00E77EB2" w:rsidRPr="00E946D2">
        <w:t xml:space="preserve">oal </w:t>
      </w:r>
      <w:r w:rsidR="0017211E" w:rsidRPr="00E946D2">
        <w:t>focused</w:t>
      </w:r>
      <w:r w:rsidRPr="00E946D2">
        <w:t>,</w:t>
      </w:r>
      <w:r w:rsidR="0017211E" w:rsidRPr="00E946D2">
        <w:t xml:space="preserve"> strengths based</w:t>
      </w:r>
      <w:r w:rsidR="009C412B" w:rsidRPr="00576711">
        <w:t xml:space="preserve">, </w:t>
      </w:r>
      <w:r w:rsidR="0017211E" w:rsidRPr="00E946D2">
        <w:t xml:space="preserve">relapse </w:t>
      </w:r>
      <w:r w:rsidR="00114804" w:rsidRPr="00E946D2">
        <w:t>prevention</w:t>
      </w:r>
      <w:r w:rsidR="0017211E" w:rsidRPr="00E946D2">
        <w:t xml:space="preserve"> and reduction </w:t>
      </w:r>
      <w:r w:rsidR="00E77EB2" w:rsidRPr="00E946D2">
        <w:t>driven</w:t>
      </w:r>
      <w:r w:rsidRPr="00E946D2">
        <w:t>.</w:t>
      </w:r>
      <w:r w:rsidR="009C2E83" w:rsidRPr="00E946D2">
        <w:t xml:space="preserve"> The Youth Mobile worker will have community knowledge and networks to connect and refer the service user and whanau to</w:t>
      </w:r>
      <w:r w:rsidR="00364891">
        <w:t>/f</w:t>
      </w:r>
      <w:r w:rsidR="009C2E83" w:rsidRPr="00E946D2">
        <w:t xml:space="preserve">or ongoing supports and </w:t>
      </w:r>
      <w:r w:rsidR="009C2E83" w:rsidRPr="009D0B03">
        <w:t>activity</w:t>
      </w:r>
      <w:r w:rsidR="00023347" w:rsidRPr="009D0B03">
        <w:t xml:space="preserve"> as part of the plan with SMHS.</w:t>
      </w:r>
    </w:p>
    <w:p w:rsidR="0070524D" w:rsidRPr="007F7B47" w:rsidRDefault="00D65A74">
      <w:r w:rsidRPr="00E946D2">
        <w:t>YMS</w:t>
      </w:r>
      <w:r w:rsidR="00085A63" w:rsidRPr="00E946D2">
        <w:t xml:space="preserve"> sometimes have small waiting lists and endeavour to b</w:t>
      </w:r>
      <w:r w:rsidR="0070524D" w:rsidRPr="00E946D2">
        <w:t xml:space="preserve">e accessible to </w:t>
      </w:r>
      <w:r w:rsidR="00114804" w:rsidRPr="00E946D2">
        <w:t>appropriately assessed service users in a timely man</w:t>
      </w:r>
      <w:r w:rsidR="00C23FA0" w:rsidRPr="00E946D2">
        <w:t>ne</w:t>
      </w:r>
      <w:r w:rsidR="00114804" w:rsidRPr="00E946D2">
        <w:t>r</w:t>
      </w:r>
      <w:r w:rsidR="00C23FA0" w:rsidRPr="00E946D2">
        <w:t xml:space="preserve">. </w:t>
      </w:r>
    </w:p>
    <w:p w:rsidR="00ED1F1C" w:rsidRPr="005959E8" w:rsidRDefault="00ED1F1C" w:rsidP="00ED1F1C">
      <w:pPr>
        <w:rPr>
          <w:b/>
          <w:sz w:val="28"/>
          <w:szCs w:val="28"/>
          <w:u w:val="single"/>
        </w:rPr>
      </w:pPr>
      <w:r w:rsidRPr="005959E8">
        <w:rPr>
          <w:b/>
          <w:sz w:val="28"/>
          <w:szCs w:val="28"/>
          <w:u w:val="single"/>
        </w:rPr>
        <w:t>When to consider SST Youth Mobile Services:</w:t>
      </w:r>
    </w:p>
    <w:p w:rsidR="00ED1F1C" w:rsidRPr="00E946D2" w:rsidRDefault="00ED1F1C" w:rsidP="00937A05">
      <w:pPr>
        <w:pStyle w:val="ListParagraph"/>
        <w:numPr>
          <w:ilvl w:val="0"/>
          <w:numId w:val="2"/>
        </w:numPr>
        <w:spacing w:line="240" w:lineRule="auto"/>
      </w:pPr>
      <w:r w:rsidRPr="00E946D2">
        <w:t>When there is a significant deterior</w:t>
      </w:r>
      <w:r w:rsidR="00C4728C">
        <w:t>ation in mental state, during a sub-</w:t>
      </w:r>
      <w:r w:rsidRPr="00E946D2">
        <w:t>acute phase for which intensive support in the community may prevent a hospital admission, transition stages and during times of other stressors for the service user</w:t>
      </w:r>
    </w:p>
    <w:p w:rsidR="00ED1F1C" w:rsidRPr="00E946D2" w:rsidRDefault="00ED1F1C" w:rsidP="00937A05">
      <w:pPr>
        <w:pStyle w:val="ListParagraph"/>
        <w:spacing w:line="240" w:lineRule="auto"/>
      </w:pPr>
    </w:p>
    <w:p w:rsidR="00ED1F1C" w:rsidRPr="00E946D2" w:rsidRDefault="00ED1F1C" w:rsidP="00937A05">
      <w:pPr>
        <w:pStyle w:val="ListParagraph"/>
        <w:numPr>
          <w:ilvl w:val="0"/>
          <w:numId w:val="2"/>
        </w:numPr>
        <w:spacing w:line="240" w:lineRule="auto"/>
      </w:pPr>
      <w:r w:rsidRPr="00E946D2">
        <w:t>On discharge from hospital and where additional support is required for monitoring and transition for a short period of time</w:t>
      </w:r>
    </w:p>
    <w:p w:rsidR="00ED1F1C" w:rsidRPr="00E946D2" w:rsidRDefault="00ED1F1C" w:rsidP="00937A05">
      <w:pPr>
        <w:pStyle w:val="ListParagraph"/>
        <w:spacing w:line="240" w:lineRule="auto"/>
      </w:pPr>
    </w:p>
    <w:p w:rsidR="00ED1F1C" w:rsidRPr="00E946D2" w:rsidRDefault="00ED1F1C" w:rsidP="00937A05">
      <w:pPr>
        <w:pStyle w:val="ListParagraph"/>
        <w:numPr>
          <w:ilvl w:val="0"/>
          <w:numId w:val="2"/>
        </w:numPr>
        <w:spacing w:line="240" w:lineRule="auto"/>
      </w:pPr>
      <w:r w:rsidRPr="00E946D2">
        <w:t>When there are other transitions and stressors for a service user which have the potential to cause a deterioration in the person’s mental health</w:t>
      </w:r>
    </w:p>
    <w:p w:rsidR="00ED1F1C" w:rsidRPr="00E946D2" w:rsidRDefault="00ED1F1C" w:rsidP="00937A05">
      <w:pPr>
        <w:pStyle w:val="ListParagraph"/>
        <w:spacing w:line="240" w:lineRule="auto"/>
      </w:pPr>
    </w:p>
    <w:p w:rsidR="00ED1F1C" w:rsidRDefault="00ED1F1C" w:rsidP="00937A05">
      <w:pPr>
        <w:pStyle w:val="ListParagraph"/>
        <w:numPr>
          <w:ilvl w:val="0"/>
          <w:numId w:val="2"/>
        </w:numPr>
        <w:spacing w:line="240" w:lineRule="auto"/>
      </w:pPr>
      <w:r w:rsidRPr="00E946D2">
        <w:t>When respite is not available and the service user is otherwise meeting the above criteria</w:t>
      </w:r>
    </w:p>
    <w:p w:rsidR="007B2822" w:rsidRDefault="007B2822" w:rsidP="007B2822">
      <w:pPr>
        <w:pStyle w:val="ListParagraph"/>
      </w:pPr>
    </w:p>
    <w:p w:rsidR="007B2822" w:rsidRPr="00E946D2" w:rsidRDefault="007B2822" w:rsidP="00937A05">
      <w:pPr>
        <w:pStyle w:val="ListParagraph"/>
        <w:numPr>
          <w:ilvl w:val="0"/>
          <w:numId w:val="2"/>
        </w:numPr>
        <w:spacing w:line="240" w:lineRule="auto"/>
      </w:pPr>
      <w:r>
        <w:t>When more intensive input and/or greater frequency of visits/support is required</w:t>
      </w:r>
    </w:p>
    <w:p w:rsidR="003F2AF2" w:rsidRPr="00576711" w:rsidRDefault="00086DF2">
      <w:pPr>
        <w:rPr>
          <w:b/>
          <w:sz w:val="28"/>
          <w:szCs w:val="28"/>
          <w:u w:val="single"/>
        </w:rPr>
      </w:pPr>
      <w:r w:rsidRPr="00576711">
        <w:rPr>
          <w:b/>
          <w:sz w:val="28"/>
          <w:szCs w:val="28"/>
          <w:u w:val="single"/>
        </w:rPr>
        <w:t xml:space="preserve">Points of </w:t>
      </w:r>
      <w:r w:rsidR="003F2AF2" w:rsidRPr="00576711">
        <w:rPr>
          <w:b/>
          <w:sz w:val="28"/>
          <w:szCs w:val="28"/>
          <w:u w:val="single"/>
        </w:rPr>
        <w:t xml:space="preserve">difference from a </w:t>
      </w:r>
      <w:r w:rsidRPr="00576711">
        <w:rPr>
          <w:b/>
          <w:sz w:val="28"/>
          <w:szCs w:val="28"/>
          <w:u w:val="single"/>
        </w:rPr>
        <w:t>Youth Community Mental Health Worker</w:t>
      </w:r>
      <w:r w:rsidR="003F2AF2" w:rsidRPr="00576711">
        <w:rPr>
          <w:b/>
          <w:sz w:val="28"/>
          <w:szCs w:val="28"/>
          <w:u w:val="single"/>
        </w:rPr>
        <w:t xml:space="preserve"> </w:t>
      </w:r>
      <w:r w:rsidR="00D65A74" w:rsidRPr="00576711">
        <w:rPr>
          <w:b/>
          <w:sz w:val="28"/>
          <w:szCs w:val="28"/>
          <w:u w:val="single"/>
        </w:rPr>
        <w:t xml:space="preserve">(YCMHW) </w:t>
      </w:r>
      <w:r w:rsidR="003F2AF2" w:rsidRPr="00576711">
        <w:rPr>
          <w:b/>
          <w:sz w:val="28"/>
          <w:szCs w:val="28"/>
          <w:u w:val="single"/>
        </w:rPr>
        <w:t>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48E3" w:rsidTr="004148E3">
        <w:tc>
          <w:tcPr>
            <w:tcW w:w="4508" w:type="dxa"/>
          </w:tcPr>
          <w:p w:rsidR="004148E3" w:rsidRPr="00576711" w:rsidRDefault="004148E3" w:rsidP="00576711">
            <w:pPr>
              <w:jc w:val="center"/>
              <w:rPr>
                <w:b/>
                <w:sz w:val="28"/>
                <w:szCs w:val="28"/>
              </w:rPr>
            </w:pPr>
            <w:r w:rsidRPr="00576711">
              <w:rPr>
                <w:b/>
                <w:sz w:val="28"/>
                <w:szCs w:val="28"/>
              </w:rPr>
              <w:t>Youth Mobile</w:t>
            </w:r>
          </w:p>
        </w:tc>
        <w:tc>
          <w:tcPr>
            <w:tcW w:w="4508" w:type="dxa"/>
          </w:tcPr>
          <w:p w:rsidR="004148E3" w:rsidRPr="00576711" w:rsidRDefault="004148E3" w:rsidP="00576711">
            <w:pPr>
              <w:jc w:val="center"/>
              <w:rPr>
                <w:b/>
                <w:sz w:val="28"/>
                <w:szCs w:val="28"/>
              </w:rPr>
            </w:pPr>
            <w:r w:rsidRPr="00576711">
              <w:rPr>
                <w:b/>
                <w:sz w:val="28"/>
                <w:szCs w:val="28"/>
              </w:rPr>
              <w:t>Youth CMHW</w:t>
            </w:r>
          </w:p>
        </w:tc>
      </w:tr>
      <w:tr w:rsidR="000041EF" w:rsidTr="007B2822">
        <w:tc>
          <w:tcPr>
            <w:tcW w:w="4508" w:type="dxa"/>
            <w:vAlign w:val="center"/>
          </w:tcPr>
          <w:p w:rsidR="000041EF" w:rsidRDefault="000041EF" w:rsidP="000041EF">
            <w:pPr>
              <w:jc w:val="center"/>
            </w:pPr>
            <w:r>
              <w:t>Skill building &amp; social integration</w:t>
            </w:r>
          </w:p>
        </w:tc>
        <w:tc>
          <w:tcPr>
            <w:tcW w:w="4508" w:type="dxa"/>
            <w:vAlign w:val="center"/>
          </w:tcPr>
          <w:p w:rsidR="000041EF" w:rsidRDefault="000041EF" w:rsidP="000041EF">
            <w:pPr>
              <w:jc w:val="center"/>
            </w:pPr>
            <w:r>
              <w:t>Skill building &amp; social integration</w:t>
            </w:r>
          </w:p>
        </w:tc>
      </w:tr>
      <w:tr w:rsidR="000041EF" w:rsidTr="007B2822">
        <w:tc>
          <w:tcPr>
            <w:tcW w:w="4508" w:type="dxa"/>
            <w:vAlign w:val="center"/>
          </w:tcPr>
          <w:p w:rsidR="000041EF" w:rsidRDefault="000041EF" w:rsidP="000041EF">
            <w:pPr>
              <w:jc w:val="center"/>
            </w:pPr>
            <w:r>
              <w:t>Hrs 10am-9.30pm Mon-Fri, 10am-6.30pm W/E</w:t>
            </w:r>
          </w:p>
        </w:tc>
        <w:tc>
          <w:tcPr>
            <w:tcW w:w="4508" w:type="dxa"/>
            <w:vAlign w:val="center"/>
          </w:tcPr>
          <w:p w:rsidR="000041EF" w:rsidRDefault="000041EF" w:rsidP="000041EF">
            <w:pPr>
              <w:jc w:val="center"/>
            </w:pPr>
            <w:r>
              <w:t>Hrs 8.30am-5pm Mon-Fri</w:t>
            </w:r>
            <w:bookmarkStart w:id="0" w:name="_GoBack"/>
            <w:bookmarkEnd w:id="0"/>
          </w:p>
        </w:tc>
      </w:tr>
      <w:tr w:rsidR="000041EF" w:rsidTr="007B2822">
        <w:tc>
          <w:tcPr>
            <w:tcW w:w="4508" w:type="dxa"/>
            <w:vAlign w:val="center"/>
          </w:tcPr>
          <w:p w:rsidR="000041EF" w:rsidRDefault="000041EF" w:rsidP="000041EF">
            <w:pPr>
              <w:jc w:val="center"/>
            </w:pPr>
            <w:r>
              <w:t>More intensive, more brief intervention support (but can be longer term by negotiation)</w:t>
            </w:r>
          </w:p>
        </w:tc>
        <w:tc>
          <w:tcPr>
            <w:tcW w:w="4508" w:type="dxa"/>
            <w:vAlign w:val="center"/>
          </w:tcPr>
          <w:p w:rsidR="000041EF" w:rsidRDefault="000041EF" w:rsidP="000041EF">
            <w:pPr>
              <w:jc w:val="center"/>
            </w:pPr>
            <w:r>
              <w:t>Less intensive, longer term (up to a year) support</w:t>
            </w:r>
          </w:p>
        </w:tc>
      </w:tr>
      <w:tr w:rsidR="000041EF" w:rsidTr="007B2822">
        <w:tc>
          <w:tcPr>
            <w:tcW w:w="4508" w:type="dxa"/>
            <w:vAlign w:val="center"/>
          </w:tcPr>
          <w:p w:rsidR="000041EF" w:rsidRDefault="000041EF" w:rsidP="000041EF">
            <w:pPr>
              <w:jc w:val="center"/>
            </w:pPr>
            <w:r>
              <w:t>Referral from, &amp; ongoing engagement with, SMHS</w:t>
            </w:r>
          </w:p>
        </w:tc>
        <w:tc>
          <w:tcPr>
            <w:tcW w:w="4508" w:type="dxa"/>
            <w:vAlign w:val="center"/>
          </w:tcPr>
          <w:p w:rsidR="000041EF" w:rsidRDefault="000041EF" w:rsidP="000041EF">
            <w:pPr>
              <w:jc w:val="center"/>
            </w:pPr>
            <w:r>
              <w:t>Referral from SMHS and up to 12 months’ post discharge from SMHS referrals accepted from Primary &amp; Statutory services.</w:t>
            </w:r>
          </w:p>
        </w:tc>
      </w:tr>
    </w:tbl>
    <w:p w:rsidR="00E77EB2" w:rsidRPr="00576711" w:rsidRDefault="00AE6C2E" w:rsidP="00937A05">
      <w:pPr>
        <w:spacing w:after="120" w:line="2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r w:rsidR="00E77EB2" w:rsidRPr="00576711">
        <w:rPr>
          <w:b/>
          <w:sz w:val="28"/>
          <w:szCs w:val="28"/>
          <w:u w:val="single"/>
        </w:rPr>
        <w:t>Process</w:t>
      </w:r>
      <w:r>
        <w:rPr>
          <w:b/>
          <w:sz w:val="28"/>
          <w:szCs w:val="28"/>
          <w:u w:val="single"/>
        </w:rPr>
        <w:t xml:space="preserve"> as of 1</w:t>
      </w:r>
      <w:r w:rsidRPr="00AE6C2E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May 2017</w:t>
      </w:r>
      <w:r w:rsidR="00E77EB2" w:rsidRPr="00576711">
        <w:rPr>
          <w:b/>
          <w:sz w:val="28"/>
          <w:szCs w:val="28"/>
          <w:u w:val="single"/>
        </w:rPr>
        <w:t>:</w:t>
      </w:r>
    </w:p>
    <w:p w:rsidR="00D86943" w:rsidRDefault="00E77EB2" w:rsidP="00937A05">
      <w:pPr>
        <w:pStyle w:val="ListParagraph"/>
        <w:numPr>
          <w:ilvl w:val="0"/>
          <w:numId w:val="12"/>
        </w:numPr>
        <w:spacing w:after="120" w:line="20" w:lineRule="atLeast"/>
      </w:pPr>
      <w:r w:rsidRPr="00E946D2">
        <w:t>S</w:t>
      </w:r>
      <w:r w:rsidR="00114804" w:rsidRPr="00E946D2">
        <w:t>ST</w:t>
      </w:r>
      <w:r w:rsidRPr="00E946D2">
        <w:t xml:space="preserve"> </w:t>
      </w:r>
      <w:r w:rsidR="00D65A74" w:rsidRPr="00E946D2">
        <w:t xml:space="preserve">Youth Services </w:t>
      </w:r>
      <w:r w:rsidRPr="00E946D2">
        <w:t xml:space="preserve">referral form to be completed </w:t>
      </w:r>
      <w:r w:rsidR="00D65A74" w:rsidRPr="00E946D2">
        <w:t xml:space="preserve">along with </w:t>
      </w:r>
      <w:r w:rsidRPr="00E946D2">
        <w:t>requi</w:t>
      </w:r>
      <w:r w:rsidR="00D65A74" w:rsidRPr="00E946D2">
        <w:t>site</w:t>
      </w:r>
      <w:r w:rsidRPr="00E946D2">
        <w:t xml:space="preserve"> documentation</w:t>
      </w:r>
      <w:r w:rsidR="0091225F" w:rsidRPr="00E946D2">
        <w:t xml:space="preserve"> att</w:t>
      </w:r>
      <w:r w:rsidR="001D497A" w:rsidRPr="00E946D2">
        <w:t>ached</w:t>
      </w:r>
      <w:r w:rsidR="00D86943">
        <w:t xml:space="preserve"> (refer Current SST Referral Form for details) and emailed to </w:t>
      </w:r>
      <w:hyperlink r:id="rId11" w:history="1">
        <w:r w:rsidR="00D86943" w:rsidRPr="00063605">
          <w:rPr>
            <w:rStyle w:val="Hyperlink"/>
          </w:rPr>
          <w:t>youthreferrals@stepstone.org.nz</w:t>
        </w:r>
      </w:hyperlink>
      <w:r w:rsidR="00D86943">
        <w:t xml:space="preserve"> </w:t>
      </w:r>
    </w:p>
    <w:p w:rsidR="00E77EB2" w:rsidRPr="00E946D2" w:rsidRDefault="00E77EB2" w:rsidP="00937A05">
      <w:pPr>
        <w:pStyle w:val="ListParagraph"/>
        <w:spacing w:after="120" w:line="20" w:lineRule="atLeast"/>
      </w:pPr>
    </w:p>
    <w:p w:rsidR="00E77EB2" w:rsidRDefault="00E77EB2" w:rsidP="00937A05">
      <w:pPr>
        <w:pStyle w:val="ListParagraph"/>
        <w:numPr>
          <w:ilvl w:val="0"/>
          <w:numId w:val="12"/>
        </w:numPr>
        <w:spacing w:after="120" w:line="20" w:lineRule="atLeast"/>
      </w:pPr>
      <w:r w:rsidRPr="00E946D2">
        <w:t>S</w:t>
      </w:r>
      <w:r w:rsidR="00114804" w:rsidRPr="00E946D2">
        <w:t>ST</w:t>
      </w:r>
      <w:r w:rsidR="00D86943">
        <w:t xml:space="preserve"> SPOE </w:t>
      </w:r>
      <w:r w:rsidRPr="00E946D2">
        <w:t xml:space="preserve">to review </w:t>
      </w:r>
      <w:r w:rsidR="00FF0AAE">
        <w:t>with service Clinical Senior who</w:t>
      </w:r>
      <w:r w:rsidR="00FF0AAE" w:rsidRPr="00E946D2">
        <w:t xml:space="preserve"> </w:t>
      </w:r>
      <w:r w:rsidR="00D86943">
        <w:t>allocate</w:t>
      </w:r>
      <w:r w:rsidR="00FF0AAE">
        <w:t>s</w:t>
      </w:r>
      <w:r w:rsidR="00D86943">
        <w:t xml:space="preserve"> to keyworker who will </w:t>
      </w:r>
      <w:r w:rsidRPr="00E946D2">
        <w:t>make contact with case manager</w:t>
      </w:r>
    </w:p>
    <w:p w:rsidR="00C4728C" w:rsidRDefault="00C4728C" w:rsidP="00937A05">
      <w:pPr>
        <w:pStyle w:val="ListParagraph"/>
        <w:spacing w:after="120" w:line="20" w:lineRule="atLeast"/>
      </w:pPr>
    </w:p>
    <w:p w:rsidR="00C4728C" w:rsidRDefault="00C4728C" w:rsidP="00937A05">
      <w:pPr>
        <w:pStyle w:val="ListParagraph"/>
        <w:numPr>
          <w:ilvl w:val="0"/>
          <w:numId w:val="12"/>
        </w:numPr>
        <w:spacing w:after="120" w:line="20" w:lineRule="atLeast"/>
      </w:pPr>
      <w:r>
        <w:t xml:space="preserve">An initial meeting </w:t>
      </w:r>
      <w:r w:rsidR="0074687D">
        <w:t xml:space="preserve">with the client &amp; caregiver/s (as appropriate) at their home with the keyworker and </w:t>
      </w:r>
      <w:r w:rsidR="00F51464">
        <w:t>C</w:t>
      </w:r>
      <w:r>
        <w:t xml:space="preserve">linical </w:t>
      </w:r>
      <w:r w:rsidR="00F51464">
        <w:t>S</w:t>
      </w:r>
      <w:r>
        <w:t xml:space="preserve">enior </w:t>
      </w:r>
      <w:r w:rsidR="0074687D">
        <w:t xml:space="preserve">(or another colleague if </w:t>
      </w:r>
      <w:r w:rsidR="00F51464">
        <w:t>S</w:t>
      </w:r>
      <w:r w:rsidR="0074687D">
        <w:t xml:space="preserve">enior unavailable) to explain the service, sign off on disclosure &amp; confidentiality forms, and assess environmental risk. </w:t>
      </w:r>
    </w:p>
    <w:p w:rsidR="00D86943" w:rsidRDefault="00D86943" w:rsidP="00937A05">
      <w:pPr>
        <w:pStyle w:val="ListParagraph"/>
        <w:spacing w:after="120" w:line="20" w:lineRule="atLeast"/>
        <w:ind w:left="1080"/>
      </w:pPr>
    </w:p>
    <w:p w:rsidR="003C5E94" w:rsidRDefault="00ED1F1C" w:rsidP="00937A05">
      <w:pPr>
        <w:pStyle w:val="ListParagraph"/>
        <w:numPr>
          <w:ilvl w:val="0"/>
          <w:numId w:val="12"/>
        </w:numPr>
        <w:spacing w:after="120" w:line="20" w:lineRule="atLeast"/>
      </w:pPr>
      <w:r>
        <w:t xml:space="preserve">A </w:t>
      </w:r>
      <w:r w:rsidR="00E64704">
        <w:t>back-to-back</w:t>
      </w:r>
      <w:r>
        <w:t xml:space="preserve"> </w:t>
      </w:r>
      <w:r w:rsidR="004669FD" w:rsidRPr="00E946D2">
        <w:t xml:space="preserve">meeting required with </w:t>
      </w:r>
      <w:r w:rsidR="00364891">
        <w:t>SMHS</w:t>
      </w:r>
      <w:r>
        <w:t xml:space="preserve"> &amp; </w:t>
      </w:r>
      <w:r w:rsidR="00364891">
        <w:t>SST</w:t>
      </w:r>
      <w:r>
        <w:t xml:space="preserve"> immediately followed by a meeting </w:t>
      </w:r>
      <w:r w:rsidR="00F5126A">
        <w:t xml:space="preserve">involving </w:t>
      </w:r>
      <w:r>
        <w:t>the</w:t>
      </w:r>
      <w:r w:rsidR="004669FD" w:rsidRPr="00E946D2">
        <w:t xml:space="preserve"> </w:t>
      </w:r>
      <w:r w:rsidR="00621E9C" w:rsidRPr="00E946D2">
        <w:t>service user</w:t>
      </w:r>
      <w:r w:rsidR="00F5126A">
        <w:t xml:space="preserve"> and whanau</w:t>
      </w:r>
      <w:r w:rsidR="006958BA">
        <w:t>, ta</w:t>
      </w:r>
      <w:r w:rsidR="00BF2D16">
        <w:t>sks to be completed at this meeting include:</w:t>
      </w:r>
      <w:r w:rsidR="003C5E94">
        <w:t xml:space="preserve"> </w:t>
      </w:r>
    </w:p>
    <w:p w:rsidR="003C5E94" w:rsidRPr="00576711" w:rsidRDefault="003C5E94" w:rsidP="00937A05">
      <w:pPr>
        <w:spacing w:after="120" w:line="20" w:lineRule="atLeast"/>
        <w:ind w:left="1440"/>
      </w:pPr>
      <w:r>
        <w:t xml:space="preserve">(i) </w:t>
      </w:r>
      <w:r w:rsidR="00BF2D16">
        <w:t xml:space="preserve">The Youth Mobile Treatment Plan which is then added into SAP </w:t>
      </w:r>
      <w:r w:rsidR="00F5126A">
        <w:t xml:space="preserve">by SMHS </w:t>
      </w:r>
      <w:r w:rsidR="00BF2D16">
        <w:t>and includes c</w:t>
      </w:r>
      <w:r w:rsidR="00C52CF7" w:rsidRPr="00576711">
        <w:t xml:space="preserve">ontingency planning and crisis intervention protocol for </w:t>
      </w:r>
      <w:r w:rsidR="00E64704">
        <w:t>after-</w:t>
      </w:r>
      <w:r w:rsidR="00C52CF7" w:rsidRPr="00576711">
        <w:t>hours work</w:t>
      </w:r>
      <w:r w:rsidR="00F51464">
        <w:t>,</w:t>
      </w:r>
      <w:r w:rsidR="00C52CF7" w:rsidRPr="00576711">
        <w:t xml:space="preserve"> </w:t>
      </w:r>
      <w:r w:rsidR="00C4728C">
        <w:t>including</w:t>
      </w:r>
      <w:r w:rsidR="00C52CF7" w:rsidRPr="00576711">
        <w:t xml:space="preserve"> pathways to Crisis Resolution Teams</w:t>
      </w:r>
      <w:r w:rsidR="001D497A" w:rsidRPr="00576711">
        <w:t xml:space="preserve"> etc.</w:t>
      </w:r>
      <w:r>
        <w:t xml:space="preserve"> </w:t>
      </w:r>
    </w:p>
    <w:p w:rsidR="003C5E94" w:rsidRPr="00E946D2" w:rsidRDefault="003C5E94" w:rsidP="00937A05">
      <w:pPr>
        <w:spacing w:after="120" w:line="20" w:lineRule="atLeast"/>
        <w:ind w:left="1440"/>
      </w:pPr>
      <w:r>
        <w:t xml:space="preserve">(ii) </w:t>
      </w:r>
      <w:r w:rsidR="00621E9C" w:rsidRPr="00576711">
        <w:t xml:space="preserve">Estimated time frames for the period SST YMS will be required </w:t>
      </w:r>
      <w:r w:rsidR="00BF2D16">
        <w:t>for</w:t>
      </w:r>
      <w:r w:rsidR="005D0F21">
        <w:t>,</w:t>
      </w:r>
      <w:r w:rsidR="00BF2D16">
        <w:t xml:space="preserve"> </w:t>
      </w:r>
      <w:r w:rsidR="00621E9C" w:rsidRPr="00576711">
        <w:t>and</w:t>
      </w:r>
      <w:r w:rsidR="00BF2D16">
        <w:t xml:space="preserve"> an</w:t>
      </w:r>
      <w:r w:rsidR="00621E9C" w:rsidRPr="00576711">
        <w:t xml:space="preserve"> </w:t>
      </w:r>
      <w:r w:rsidR="00621E9C" w:rsidRPr="00576711">
        <w:rPr>
          <w:b/>
        </w:rPr>
        <w:t>exit plan</w:t>
      </w:r>
      <w:r w:rsidR="00621E9C" w:rsidRPr="00576711">
        <w:t xml:space="preserve"> </w:t>
      </w:r>
      <w:r w:rsidR="009275B7" w:rsidRPr="00576711">
        <w:t>developed with the case manager managing the next phase of treatment for the service user.</w:t>
      </w:r>
      <w:r>
        <w:t xml:space="preserve"> </w:t>
      </w:r>
    </w:p>
    <w:p w:rsidR="007F7B47" w:rsidRPr="007F7B47" w:rsidRDefault="003C5E94" w:rsidP="00937A05">
      <w:pPr>
        <w:spacing w:after="120" w:line="20" w:lineRule="atLeast"/>
        <w:ind w:left="1440"/>
      </w:pPr>
      <w:r>
        <w:t xml:space="preserve">(iii) </w:t>
      </w:r>
      <w:r w:rsidR="004669FD" w:rsidRPr="00E946D2">
        <w:t xml:space="preserve">A </w:t>
      </w:r>
      <w:r w:rsidR="00A54AD2" w:rsidRPr="00E946D2">
        <w:t>four-week</w:t>
      </w:r>
      <w:r w:rsidR="004669FD" w:rsidRPr="00E946D2">
        <w:t xml:space="preserve"> review meeting to be scheduled at this ap</w:t>
      </w:r>
      <w:r w:rsidR="00841402" w:rsidRPr="00E946D2">
        <w:t>pointment</w:t>
      </w:r>
      <w:r w:rsidR="0091225F" w:rsidRPr="00E946D2">
        <w:t>.</w:t>
      </w:r>
    </w:p>
    <w:p w:rsidR="003F2AF2" w:rsidRPr="00576711" w:rsidRDefault="00D321B1" w:rsidP="00937A05">
      <w:pPr>
        <w:spacing w:line="2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Four weeks</w:t>
      </w:r>
      <w:r w:rsidR="003F2AF2" w:rsidRPr="00576711">
        <w:rPr>
          <w:b/>
          <w:sz w:val="28"/>
          <w:szCs w:val="28"/>
          <w:u w:val="single"/>
        </w:rPr>
        <w:t xml:space="preserve"> review meeting</w:t>
      </w:r>
    </w:p>
    <w:p w:rsidR="00D65A74" w:rsidRDefault="003F2AF2" w:rsidP="00937A05">
      <w:pPr>
        <w:spacing w:line="20" w:lineRule="atLeast"/>
        <w:rPr>
          <w:b/>
          <w:sz w:val="40"/>
          <w:szCs w:val="40"/>
          <w:u w:val="single"/>
        </w:rPr>
      </w:pPr>
      <w:r w:rsidRPr="00E946D2">
        <w:t>At the</w:t>
      </w:r>
      <w:r w:rsidR="001D497A" w:rsidRPr="00576711">
        <w:t xml:space="preserve"> </w:t>
      </w:r>
      <w:r w:rsidR="00A54AD2" w:rsidRPr="00E946D2">
        <w:t>four</w:t>
      </w:r>
      <w:r w:rsidR="00A54AD2" w:rsidRPr="00576711">
        <w:t>-week</w:t>
      </w:r>
      <w:r w:rsidR="004669FD" w:rsidRPr="00E946D2">
        <w:t xml:space="preserve"> review meeting progress</w:t>
      </w:r>
      <w:r w:rsidRPr="00E946D2">
        <w:t xml:space="preserve"> is discussed from the </w:t>
      </w:r>
      <w:r w:rsidR="00841402" w:rsidRPr="00E946D2">
        <w:t>perspectives of the service user</w:t>
      </w:r>
      <w:r w:rsidRPr="00E946D2">
        <w:t xml:space="preserve">/whanau, </w:t>
      </w:r>
      <w:r w:rsidR="00841402" w:rsidRPr="00E946D2">
        <w:t>SST YMS</w:t>
      </w:r>
      <w:r w:rsidRPr="00E946D2">
        <w:t xml:space="preserve"> worker and </w:t>
      </w:r>
      <w:r w:rsidR="00364891">
        <w:t>SMHS</w:t>
      </w:r>
      <w:r w:rsidR="00841402" w:rsidRPr="00E946D2">
        <w:t xml:space="preserve"> </w:t>
      </w:r>
      <w:r w:rsidR="00A24483" w:rsidRPr="00E946D2">
        <w:t xml:space="preserve">clinical </w:t>
      </w:r>
      <w:r w:rsidR="00841402" w:rsidRPr="00E946D2">
        <w:t>case management. The</w:t>
      </w:r>
      <w:r w:rsidR="004669FD" w:rsidRPr="00E946D2">
        <w:t xml:space="preserve"> goals </w:t>
      </w:r>
      <w:r w:rsidR="00A24483" w:rsidRPr="00E946D2">
        <w:t>are evaluated</w:t>
      </w:r>
      <w:r w:rsidR="00841402" w:rsidRPr="00E946D2">
        <w:t xml:space="preserve"> and exit plan discussed and negotiated</w:t>
      </w:r>
      <w:r w:rsidR="00D321B1">
        <w:t>.  Further</w:t>
      </w:r>
      <w:r w:rsidR="004669FD" w:rsidRPr="00E946D2">
        <w:t xml:space="preserve"> </w:t>
      </w:r>
      <w:r w:rsidR="00D321B1">
        <w:t>4-6 week blocks</w:t>
      </w:r>
      <w:r w:rsidR="004669FD" w:rsidRPr="00E946D2">
        <w:t xml:space="preserve"> can be negotiated</w:t>
      </w:r>
      <w:r w:rsidR="00BF2D16">
        <w:t>,</w:t>
      </w:r>
      <w:r w:rsidR="004669FD" w:rsidRPr="00E946D2">
        <w:t xml:space="preserve"> however there needs to </w:t>
      </w:r>
      <w:r w:rsidR="00A54AD2" w:rsidRPr="00E946D2">
        <w:t>be clear</w:t>
      </w:r>
      <w:r w:rsidR="004669FD" w:rsidRPr="00E946D2">
        <w:t xml:space="preserve"> intervention</w:t>
      </w:r>
      <w:r w:rsidR="00841402" w:rsidRPr="00E946D2">
        <w:t>/treatment</w:t>
      </w:r>
      <w:r w:rsidR="004669FD" w:rsidRPr="00E946D2">
        <w:t xml:space="preserve"> </w:t>
      </w:r>
      <w:r w:rsidR="00841402" w:rsidRPr="00E946D2">
        <w:t>plan</w:t>
      </w:r>
      <w:r w:rsidR="00A24483" w:rsidRPr="00E946D2">
        <w:t>ning</w:t>
      </w:r>
      <w:r w:rsidR="00841402" w:rsidRPr="00E946D2">
        <w:t xml:space="preserve"> with</w:t>
      </w:r>
      <w:r w:rsidR="004669FD" w:rsidRPr="00E946D2">
        <w:t xml:space="preserve"> </w:t>
      </w:r>
      <w:r w:rsidRPr="00E946D2">
        <w:t>specific and</w:t>
      </w:r>
      <w:r w:rsidR="004669FD" w:rsidRPr="00E946D2">
        <w:t xml:space="preserve"> formulated goals</w:t>
      </w:r>
      <w:r w:rsidR="00F5126A">
        <w:t xml:space="preserve"> reviewed each occasion</w:t>
      </w:r>
      <w:r w:rsidR="004669FD" w:rsidRPr="00E946D2">
        <w:t xml:space="preserve">. </w:t>
      </w:r>
      <w:r w:rsidR="0070524D" w:rsidRPr="00E946D2">
        <w:t xml:space="preserve">This will also include </w:t>
      </w:r>
      <w:r w:rsidR="0091225F" w:rsidRPr="00E946D2">
        <w:t>a</w:t>
      </w:r>
      <w:r w:rsidR="00227800" w:rsidRPr="00E946D2">
        <w:t xml:space="preserve"> detailed</w:t>
      </w:r>
      <w:r w:rsidR="00A24483" w:rsidRPr="00E946D2">
        <w:t xml:space="preserve"> exit plan</w:t>
      </w:r>
      <w:r w:rsidR="0091225F" w:rsidRPr="00E946D2">
        <w:t xml:space="preserve"> </w:t>
      </w:r>
      <w:r w:rsidR="00227800" w:rsidRPr="00E946D2">
        <w:t xml:space="preserve">and or </w:t>
      </w:r>
      <w:r w:rsidR="0070524D" w:rsidRPr="00E946D2">
        <w:t xml:space="preserve">transition plan identifying </w:t>
      </w:r>
      <w:r w:rsidR="00227800" w:rsidRPr="00E946D2">
        <w:t>time frames</w:t>
      </w:r>
      <w:r w:rsidR="001D497A" w:rsidRPr="00576711">
        <w:t>,</w:t>
      </w:r>
      <w:r w:rsidR="00227800" w:rsidRPr="00E946D2">
        <w:t xml:space="preserve"> referrals</w:t>
      </w:r>
      <w:r w:rsidR="001D497A" w:rsidRPr="00576711">
        <w:t>,</w:t>
      </w:r>
      <w:r w:rsidR="00227800" w:rsidRPr="00E946D2">
        <w:t xml:space="preserve"> and responsibilities (designating who) for the service user to</w:t>
      </w:r>
      <w:r w:rsidR="0070524D" w:rsidRPr="00E946D2">
        <w:t xml:space="preserve"> move</w:t>
      </w:r>
      <w:r w:rsidR="0091225F" w:rsidRPr="00E946D2">
        <w:t xml:space="preserve"> from </w:t>
      </w:r>
      <w:r w:rsidR="00086DF2" w:rsidRPr="00E946D2">
        <w:t>SST Youth M</w:t>
      </w:r>
      <w:r w:rsidR="0091225F" w:rsidRPr="00E946D2">
        <w:t xml:space="preserve">obile </w:t>
      </w:r>
      <w:r w:rsidR="0070524D" w:rsidRPr="00E946D2">
        <w:t>into either other s</w:t>
      </w:r>
      <w:r w:rsidR="00227800" w:rsidRPr="00E946D2">
        <w:t>ervices, activities or supports. There will be a relapse prevention and safety plan made with the service user</w:t>
      </w:r>
      <w:r w:rsidR="00BF2D16">
        <w:t>,</w:t>
      </w:r>
      <w:r w:rsidR="00227800" w:rsidRPr="00E946D2">
        <w:t xml:space="preserve"> their whanau</w:t>
      </w:r>
      <w:r w:rsidR="00BF2D16">
        <w:t>,</w:t>
      </w:r>
      <w:r w:rsidR="00227800" w:rsidRPr="00E946D2">
        <w:t xml:space="preserve"> and the case manager for use after exiting</w:t>
      </w:r>
      <w:r w:rsidR="00D86943">
        <w:t xml:space="preserve"> the</w:t>
      </w:r>
      <w:r w:rsidR="00227800" w:rsidRPr="00E946D2">
        <w:t xml:space="preserve"> YMS.</w:t>
      </w:r>
      <w:r w:rsidR="00D65A74">
        <w:rPr>
          <w:b/>
          <w:sz w:val="40"/>
          <w:szCs w:val="40"/>
          <w:u w:val="single"/>
        </w:rPr>
        <w:br w:type="page"/>
      </w:r>
    </w:p>
    <w:p w:rsidR="00E946D2" w:rsidRDefault="00E946D2" w:rsidP="002F2C99">
      <w:pPr>
        <w:spacing w:after="0" w:line="480" w:lineRule="auto"/>
        <w:rPr>
          <w:b/>
          <w:sz w:val="40"/>
          <w:szCs w:val="40"/>
          <w:u w:val="single"/>
        </w:rPr>
        <w:sectPr w:rsidR="00E946D2" w:rsidSect="00937A0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p w:rsidR="004E2066" w:rsidRPr="00576711" w:rsidRDefault="00F92E36" w:rsidP="00937A05">
      <w:pPr>
        <w:spacing w:after="0" w:line="360" w:lineRule="auto"/>
        <w:rPr>
          <w:b/>
          <w:sz w:val="40"/>
          <w:szCs w:val="40"/>
          <w:u w:val="single"/>
        </w:rPr>
      </w:pPr>
      <w:r w:rsidRPr="00576711">
        <w:rPr>
          <w:b/>
          <w:sz w:val="40"/>
          <w:szCs w:val="40"/>
          <w:u w:val="single"/>
        </w:rPr>
        <w:lastRenderedPageBreak/>
        <w:t xml:space="preserve">Youth </w:t>
      </w:r>
      <w:r w:rsidR="004E2066" w:rsidRPr="00576711">
        <w:rPr>
          <w:b/>
          <w:sz w:val="40"/>
          <w:szCs w:val="40"/>
          <w:u w:val="single"/>
        </w:rPr>
        <w:t xml:space="preserve">Mobile </w:t>
      </w:r>
      <w:r w:rsidRPr="00576711">
        <w:rPr>
          <w:b/>
          <w:sz w:val="40"/>
          <w:szCs w:val="40"/>
          <w:u w:val="single"/>
        </w:rPr>
        <w:t>Service</w:t>
      </w:r>
      <w:r w:rsidR="00AE44CF" w:rsidRPr="00576711">
        <w:rPr>
          <w:b/>
          <w:sz w:val="40"/>
          <w:szCs w:val="40"/>
          <w:u w:val="single"/>
        </w:rPr>
        <w:t xml:space="preserve"> (YMS)</w:t>
      </w:r>
      <w:r w:rsidR="004E2066" w:rsidRPr="00576711">
        <w:rPr>
          <w:b/>
          <w:sz w:val="40"/>
          <w:szCs w:val="40"/>
          <w:u w:val="single"/>
        </w:rPr>
        <w:t xml:space="preserve"> Treatment Plan:</w:t>
      </w:r>
    </w:p>
    <w:p w:rsidR="003761D2" w:rsidRPr="00576711" w:rsidRDefault="003761D2" w:rsidP="004669FD">
      <w:pPr>
        <w:spacing w:line="480" w:lineRule="auto"/>
      </w:pPr>
      <w:r w:rsidRPr="00576711">
        <w:t xml:space="preserve">Service User </w:t>
      </w:r>
      <w:r w:rsidR="00D65A74">
        <w:t>N</w:t>
      </w:r>
      <w:r w:rsidRPr="00576711">
        <w:t>ame</w:t>
      </w:r>
      <w:r w:rsidR="00AE44CF" w:rsidRPr="00576711">
        <w:t>…</w:t>
      </w:r>
      <w:r w:rsidR="00AE44CF" w:rsidRPr="00576711">
        <w:tab/>
      </w:r>
      <w:r w:rsidR="00AE44CF" w:rsidRPr="00576711">
        <w:tab/>
      </w:r>
      <w:r w:rsidR="00AE44CF" w:rsidRPr="00576711">
        <w:tab/>
      </w:r>
      <w:r w:rsidR="00AE44CF" w:rsidRPr="00576711">
        <w:tab/>
      </w:r>
      <w:r w:rsidR="00AE44CF" w:rsidRPr="00576711">
        <w:tab/>
      </w:r>
      <w:r w:rsidR="00AE44CF" w:rsidRPr="00576711">
        <w:tab/>
      </w:r>
      <w:r w:rsidR="00AE44CF" w:rsidRPr="00576711">
        <w:tab/>
      </w:r>
      <w:r w:rsidRPr="00576711">
        <w:t xml:space="preserve">NHI… </w:t>
      </w:r>
    </w:p>
    <w:p w:rsidR="003761D2" w:rsidRPr="00576711" w:rsidRDefault="003761D2" w:rsidP="004669FD">
      <w:pPr>
        <w:spacing w:line="480" w:lineRule="auto"/>
      </w:pPr>
      <w:r w:rsidRPr="00576711">
        <w:t>Whanau/</w:t>
      </w:r>
      <w:r w:rsidR="00A8440C" w:rsidRPr="00576711">
        <w:t>S</w:t>
      </w:r>
      <w:r w:rsidRPr="00576711">
        <w:t xml:space="preserve">upports: </w:t>
      </w:r>
      <w:r w:rsidR="00D65A74">
        <w:t>N</w:t>
      </w:r>
      <w:r w:rsidRPr="00576711">
        <w:t>ames contacts…</w:t>
      </w:r>
    </w:p>
    <w:p w:rsidR="003761D2" w:rsidRPr="00576711" w:rsidRDefault="003761D2" w:rsidP="004669FD">
      <w:pPr>
        <w:spacing w:line="480" w:lineRule="auto"/>
      </w:pPr>
      <w:r w:rsidRPr="00576711">
        <w:t>Case manager…</w:t>
      </w:r>
      <w:r w:rsidR="003C0ACF" w:rsidRPr="00576711">
        <w:tab/>
      </w:r>
      <w:r w:rsidR="003C0ACF" w:rsidRPr="00576711">
        <w:tab/>
      </w:r>
      <w:r w:rsidR="003C0ACF" w:rsidRPr="00576711">
        <w:tab/>
      </w:r>
      <w:r w:rsidR="003C0ACF" w:rsidRPr="00576711">
        <w:tab/>
      </w:r>
      <w:r w:rsidR="003C0ACF">
        <w:tab/>
      </w:r>
      <w:r w:rsidRPr="00576711">
        <w:t>SST Y</w:t>
      </w:r>
      <w:r w:rsidR="003C0ACF" w:rsidRPr="00576711">
        <w:t>MS Worker…</w:t>
      </w:r>
    </w:p>
    <w:p w:rsidR="004E2066" w:rsidRPr="00576711" w:rsidRDefault="004E2066" w:rsidP="004669FD">
      <w:pPr>
        <w:spacing w:line="480" w:lineRule="auto"/>
        <w:rPr>
          <w:b/>
          <w:sz w:val="26"/>
          <w:szCs w:val="26"/>
        </w:rPr>
      </w:pPr>
      <w:r w:rsidRPr="00576711">
        <w:rPr>
          <w:b/>
          <w:sz w:val="26"/>
          <w:szCs w:val="26"/>
        </w:rPr>
        <w:t>What are the concerns at the moment?</w:t>
      </w:r>
    </w:p>
    <w:p w:rsidR="004E2066" w:rsidRPr="00576711" w:rsidRDefault="004E2066" w:rsidP="004669FD">
      <w:pPr>
        <w:spacing w:line="480" w:lineRule="auto"/>
      </w:pPr>
      <w:r w:rsidRPr="00576711">
        <w:t>Client:</w:t>
      </w:r>
    </w:p>
    <w:p w:rsidR="004E2066" w:rsidRPr="00576711" w:rsidRDefault="004E2066" w:rsidP="004669FD">
      <w:pPr>
        <w:spacing w:line="480" w:lineRule="auto"/>
      </w:pPr>
      <w:r w:rsidRPr="00576711">
        <w:t>Whanau:</w:t>
      </w:r>
    </w:p>
    <w:p w:rsidR="00364891" w:rsidRPr="00576711" w:rsidRDefault="004E2066" w:rsidP="004669FD">
      <w:pPr>
        <w:spacing w:line="480" w:lineRule="auto"/>
      </w:pPr>
      <w:r w:rsidRPr="00576711">
        <w:t>Case manager:</w:t>
      </w:r>
    </w:p>
    <w:p w:rsidR="004E2066" w:rsidRPr="00576711" w:rsidRDefault="00364891" w:rsidP="004669FD">
      <w:pPr>
        <w:spacing w:line="480" w:lineRule="auto"/>
      </w:pPr>
      <w:r>
        <w:t>SST YMS Worker:</w:t>
      </w:r>
    </w:p>
    <w:p w:rsidR="004E2066" w:rsidRPr="00576711" w:rsidRDefault="004E2066" w:rsidP="004669FD">
      <w:pPr>
        <w:spacing w:line="480" w:lineRule="auto"/>
        <w:rPr>
          <w:b/>
          <w:sz w:val="26"/>
          <w:szCs w:val="26"/>
        </w:rPr>
      </w:pPr>
      <w:r w:rsidRPr="00576711">
        <w:rPr>
          <w:b/>
          <w:sz w:val="26"/>
          <w:szCs w:val="26"/>
        </w:rPr>
        <w:t>What might be helpful?</w:t>
      </w:r>
    </w:p>
    <w:p w:rsidR="00E946D2" w:rsidRPr="00576711" w:rsidRDefault="004E2066" w:rsidP="004669FD">
      <w:pPr>
        <w:spacing w:line="480" w:lineRule="auto"/>
        <w:rPr>
          <w:b/>
          <w:sz w:val="26"/>
          <w:szCs w:val="26"/>
        </w:rPr>
      </w:pPr>
      <w:r w:rsidRPr="00576711">
        <w:rPr>
          <w:b/>
          <w:sz w:val="26"/>
          <w:szCs w:val="26"/>
        </w:rPr>
        <w:t>Who will do what (specifics)?</w:t>
      </w:r>
    </w:p>
    <w:p w:rsidR="004E2066" w:rsidRPr="00576711" w:rsidRDefault="004E2066" w:rsidP="004669FD">
      <w:pPr>
        <w:spacing w:line="480" w:lineRule="auto"/>
        <w:rPr>
          <w:b/>
          <w:sz w:val="26"/>
          <w:szCs w:val="26"/>
        </w:rPr>
      </w:pPr>
    </w:p>
    <w:p w:rsidR="00E946D2" w:rsidRPr="00576711" w:rsidRDefault="004E2066" w:rsidP="004669FD">
      <w:pPr>
        <w:spacing w:line="480" w:lineRule="auto"/>
        <w:rPr>
          <w:b/>
          <w:sz w:val="26"/>
          <w:szCs w:val="26"/>
        </w:rPr>
      </w:pPr>
      <w:r w:rsidRPr="00576711">
        <w:rPr>
          <w:b/>
          <w:sz w:val="26"/>
          <w:szCs w:val="26"/>
        </w:rPr>
        <w:t>Goals agreed to....</w:t>
      </w:r>
      <w:r w:rsidR="00F92E36" w:rsidRPr="00576711">
        <w:rPr>
          <w:b/>
          <w:sz w:val="26"/>
          <w:szCs w:val="26"/>
        </w:rPr>
        <w:t xml:space="preserve"> expected timed frames</w:t>
      </w:r>
      <w:r w:rsidR="003C0ACF" w:rsidRPr="00576711">
        <w:rPr>
          <w:b/>
          <w:sz w:val="26"/>
          <w:szCs w:val="26"/>
        </w:rPr>
        <w:t>:</w:t>
      </w:r>
    </w:p>
    <w:p w:rsidR="004E2066" w:rsidRPr="00576711" w:rsidRDefault="004E2066" w:rsidP="004669FD">
      <w:pPr>
        <w:spacing w:line="480" w:lineRule="auto"/>
        <w:rPr>
          <w:b/>
          <w:sz w:val="26"/>
          <w:szCs w:val="26"/>
        </w:rPr>
      </w:pPr>
    </w:p>
    <w:p w:rsidR="004E2066" w:rsidRPr="00576711" w:rsidRDefault="004E2066" w:rsidP="004669FD">
      <w:pPr>
        <w:spacing w:line="480" w:lineRule="auto"/>
        <w:rPr>
          <w:b/>
          <w:sz w:val="26"/>
          <w:szCs w:val="26"/>
        </w:rPr>
      </w:pPr>
      <w:r w:rsidRPr="00576711">
        <w:rPr>
          <w:b/>
          <w:sz w:val="26"/>
          <w:szCs w:val="26"/>
        </w:rPr>
        <w:t>How will we know if things are better?</w:t>
      </w:r>
      <w:r w:rsidR="00F92E36" w:rsidRPr="00576711">
        <w:rPr>
          <w:b/>
          <w:sz w:val="26"/>
          <w:szCs w:val="26"/>
        </w:rPr>
        <w:t xml:space="preserve"> </w:t>
      </w:r>
    </w:p>
    <w:p w:rsidR="004E2066" w:rsidRPr="00576711" w:rsidRDefault="008D53E4" w:rsidP="004669FD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Date of n</w:t>
      </w:r>
      <w:r w:rsidR="004E2066" w:rsidRPr="00576711">
        <w:rPr>
          <w:b/>
          <w:sz w:val="26"/>
          <w:szCs w:val="26"/>
        </w:rPr>
        <w:t xml:space="preserve">ext review </w:t>
      </w:r>
      <w:r>
        <w:rPr>
          <w:b/>
          <w:sz w:val="26"/>
          <w:szCs w:val="26"/>
        </w:rPr>
        <w:t xml:space="preserve">and </w:t>
      </w:r>
      <w:r w:rsidRPr="004F2CCB">
        <w:rPr>
          <w:b/>
          <w:sz w:val="26"/>
          <w:szCs w:val="26"/>
        </w:rPr>
        <w:t>exit plan</w:t>
      </w:r>
      <w:r w:rsidRPr="00576711">
        <w:rPr>
          <w:b/>
          <w:sz w:val="26"/>
          <w:szCs w:val="26"/>
        </w:rPr>
        <w:t xml:space="preserve"> </w:t>
      </w:r>
      <w:r w:rsidR="004E2066" w:rsidRPr="00576711">
        <w:rPr>
          <w:b/>
          <w:sz w:val="26"/>
          <w:szCs w:val="26"/>
        </w:rPr>
        <w:t>meeting</w:t>
      </w:r>
      <w:r w:rsidR="003C0ACF" w:rsidRPr="00576711">
        <w:rPr>
          <w:b/>
          <w:sz w:val="26"/>
          <w:szCs w:val="26"/>
        </w:rPr>
        <w:t>:</w:t>
      </w:r>
      <w:r w:rsidR="004E2066" w:rsidRPr="00576711">
        <w:rPr>
          <w:b/>
          <w:sz w:val="26"/>
          <w:szCs w:val="26"/>
        </w:rPr>
        <w:t xml:space="preserve"> </w:t>
      </w:r>
    </w:p>
    <w:p w:rsidR="004E2066" w:rsidRDefault="004E2066" w:rsidP="004669FD">
      <w:pPr>
        <w:spacing w:line="480" w:lineRule="auto"/>
        <w:rPr>
          <w:b/>
          <w:sz w:val="26"/>
          <w:szCs w:val="26"/>
        </w:rPr>
      </w:pPr>
      <w:r w:rsidRPr="00576711">
        <w:rPr>
          <w:b/>
          <w:sz w:val="26"/>
          <w:szCs w:val="26"/>
        </w:rPr>
        <w:t>Where to now and what can we work on at/with .........?</w:t>
      </w:r>
      <w:r w:rsidR="00F92E36" w:rsidRPr="00576711">
        <w:rPr>
          <w:b/>
          <w:sz w:val="26"/>
          <w:szCs w:val="26"/>
        </w:rPr>
        <w:t xml:space="preserve"> Safety and relapse prevention plan.</w:t>
      </w:r>
    </w:p>
    <w:p w:rsidR="00F92E36" w:rsidRPr="00576711" w:rsidRDefault="00F92E36" w:rsidP="004A600D">
      <w:pPr>
        <w:spacing w:after="0" w:line="480" w:lineRule="auto"/>
      </w:pPr>
      <w:r w:rsidRPr="00576711">
        <w:t xml:space="preserve">Service </w:t>
      </w:r>
      <w:r w:rsidR="00D65A74">
        <w:t>U</w:t>
      </w:r>
      <w:r w:rsidRPr="00576711">
        <w:t>ser: Sign…</w:t>
      </w:r>
      <w:r w:rsidR="00A8440C" w:rsidRPr="00576711">
        <w:tab/>
      </w:r>
      <w:r w:rsidR="00A8440C" w:rsidRPr="00576711">
        <w:tab/>
      </w:r>
      <w:r w:rsidR="00A8440C" w:rsidRPr="00576711">
        <w:tab/>
      </w:r>
      <w:r w:rsidR="00A8440C" w:rsidRPr="00576711">
        <w:tab/>
      </w:r>
      <w:r w:rsidR="00A8440C" w:rsidRPr="00576711">
        <w:tab/>
      </w:r>
      <w:r w:rsidR="00A8440C" w:rsidRPr="00576711">
        <w:tab/>
      </w:r>
      <w:r w:rsidRPr="00576711">
        <w:t>Date…</w:t>
      </w:r>
    </w:p>
    <w:p w:rsidR="00A8440C" w:rsidRPr="00576711" w:rsidRDefault="003761D2" w:rsidP="004A600D">
      <w:pPr>
        <w:spacing w:after="0" w:line="480" w:lineRule="auto"/>
      </w:pPr>
      <w:r w:rsidRPr="00576711">
        <w:t>Whana</w:t>
      </w:r>
      <w:r w:rsidR="00AE44CF" w:rsidRPr="00576711">
        <w:t>u</w:t>
      </w:r>
      <w:r w:rsidRPr="00576711">
        <w:t>: Sig</w:t>
      </w:r>
      <w:r w:rsidR="00A8440C" w:rsidRPr="00576711">
        <w:t>n…</w:t>
      </w:r>
      <w:r w:rsidR="00A8440C" w:rsidRPr="00576711">
        <w:tab/>
      </w:r>
      <w:r w:rsidR="00A8440C" w:rsidRPr="00576711">
        <w:tab/>
      </w:r>
      <w:r w:rsidR="00A8440C" w:rsidRPr="00576711">
        <w:tab/>
      </w:r>
      <w:r w:rsidRPr="00576711">
        <w:t xml:space="preserve"> </w:t>
      </w:r>
      <w:r w:rsidR="00A8440C" w:rsidRPr="00576711">
        <w:tab/>
      </w:r>
      <w:r w:rsidR="00A8440C" w:rsidRPr="00576711">
        <w:tab/>
      </w:r>
      <w:r w:rsidR="00A8440C" w:rsidRPr="00576711">
        <w:tab/>
      </w:r>
      <w:r w:rsidR="003C0ACF">
        <w:tab/>
      </w:r>
      <w:r w:rsidRPr="00576711">
        <w:t>Date…</w:t>
      </w:r>
    </w:p>
    <w:p w:rsidR="00A8440C" w:rsidRPr="00576711" w:rsidRDefault="00F92E36" w:rsidP="004A600D">
      <w:pPr>
        <w:spacing w:after="0" w:line="480" w:lineRule="auto"/>
      </w:pPr>
      <w:r w:rsidRPr="00576711">
        <w:t>Case Manager: Sign…</w:t>
      </w:r>
      <w:r w:rsidR="00A8440C" w:rsidRPr="00576711">
        <w:tab/>
      </w:r>
      <w:r w:rsidR="00A8440C" w:rsidRPr="00576711">
        <w:tab/>
      </w:r>
      <w:r w:rsidR="00A8440C" w:rsidRPr="00576711">
        <w:tab/>
      </w:r>
      <w:r w:rsidRPr="00576711">
        <w:t xml:space="preserve"> </w:t>
      </w:r>
      <w:r w:rsidR="00A8440C" w:rsidRPr="00576711">
        <w:tab/>
      </w:r>
      <w:r w:rsidR="00A8440C" w:rsidRPr="00576711">
        <w:tab/>
      </w:r>
      <w:r w:rsidR="00A8440C" w:rsidRPr="00576711">
        <w:tab/>
      </w:r>
      <w:r w:rsidRPr="00576711">
        <w:t>Date…</w:t>
      </w:r>
    </w:p>
    <w:p w:rsidR="00340B1F" w:rsidRDefault="00F92E36" w:rsidP="004A600D">
      <w:pPr>
        <w:spacing w:after="0" w:line="480" w:lineRule="auto"/>
      </w:pPr>
      <w:r w:rsidRPr="00576711">
        <w:t>SS</w:t>
      </w:r>
      <w:r w:rsidR="00AE44CF" w:rsidRPr="00576711">
        <w:t>T</w:t>
      </w:r>
      <w:r w:rsidRPr="00576711">
        <w:t xml:space="preserve"> Youth Mobile </w:t>
      </w:r>
      <w:r w:rsidR="00D65A74">
        <w:t>W</w:t>
      </w:r>
      <w:r w:rsidRPr="00576711">
        <w:t>orker: Sign…</w:t>
      </w:r>
      <w:r w:rsidR="00A8440C" w:rsidRPr="00576711">
        <w:tab/>
      </w:r>
      <w:r w:rsidR="00A8440C" w:rsidRPr="00576711">
        <w:tab/>
      </w:r>
      <w:r w:rsidR="00A8440C" w:rsidRPr="00576711">
        <w:tab/>
      </w:r>
      <w:r w:rsidR="00A8440C" w:rsidRPr="00576711">
        <w:tab/>
      </w:r>
      <w:r w:rsidRPr="00576711">
        <w:t>Date…</w:t>
      </w:r>
      <w:r w:rsidR="00340B1F">
        <w:br w:type="page"/>
      </w:r>
    </w:p>
    <w:p w:rsidR="00340B1F" w:rsidRDefault="00340B1F" w:rsidP="00340B1F">
      <w:pPr>
        <w:rPr>
          <w:b/>
          <w:sz w:val="48"/>
          <w:szCs w:val="48"/>
        </w:rPr>
      </w:pPr>
      <w:r>
        <w:rPr>
          <w:noProof/>
          <w:lang w:eastAsia="en-NZ"/>
        </w:rPr>
        <w:lastRenderedPageBreak/>
        <w:drawing>
          <wp:inline distT="0" distB="0" distL="0" distR="0" wp14:anchorId="20DB219E" wp14:editId="11A57388">
            <wp:extent cx="2809875" cy="1181100"/>
            <wp:effectExtent l="0" t="0" r="9525" b="0"/>
            <wp:docPr id="1" name="Picture 5" descr="SST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SST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</w:p>
    <w:p w:rsidR="00340B1F" w:rsidRPr="00AA53C8" w:rsidRDefault="00340B1F" w:rsidP="00340B1F">
      <w:pPr>
        <w:rPr>
          <w:b/>
          <w:sz w:val="48"/>
          <w:szCs w:val="48"/>
        </w:rPr>
      </w:pPr>
      <w:r w:rsidRPr="00AA53C8">
        <w:rPr>
          <w:b/>
          <w:sz w:val="48"/>
          <w:szCs w:val="48"/>
        </w:rPr>
        <w:t>CRITERIA FOR ACCESS TO YOUTH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4954"/>
        <w:gridCol w:w="3619"/>
      </w:tblGrid>
      <w:tr w:rsidR="00340B1F" w:rsidTr="00240B63">
        <w:tc>
          <w:tcPr>
            <w:tcW w:w="2547" w:type="dxa"/>
          </w:tcPr>
          <w:p w:rsidR="00340B1F" w:rsidRPr="00AA53C8" w:rsidRDefault="00340B1F" w:rsidP="00240B63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SERVICE</w:t>
            </w:r>
          </w:p>
        </w:tc>
        <w:tc>
          <w:tcPr>
            <w:tcW w:w="7371" w:type="dxa"/>
          </w:tcPr>
          <w:p w:rsidR="00340B1F" w:rsidRPr="00AA53C8" w:rsidRDefault="00340B1F" w:rsidP="00240B63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CRITERIA FOR ACCESS</w:t>
            </w:r>
          </w:p>
        </w:tc>
        <w:tc>
          <w:tcPr>
            <w:tcW w:w="5386" w:type="dxa"/>
          </w:tcPr>
          <w:p w:rsidR="00340B1F" w:rsidRPr="00AA53C8" w:rsidRDefault="00340B1F" w:rsidP="00240B63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ADDITIONAL NOTES</w:t>
            </w:r>
          </w:p>
        </w:tc>
      </w:tr>
      <w:tr w:rsidR="00340B1F" w:rsidTr="00240B63">
        <w:tc>
          <w:tcPr>
            <w:tcW w:w="2547" w:type="dxa"/>
          </w:tcPr>
          <w:p w:rsidR="00340B1F" w:rsidRPr="00EB4789" w:rsidRDefault="00340B1F" w:rsidP="00240B63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Residential</w:t>
            </w:r>
          </w:p>
        </w:tc>
        <w:tc>
          <w:tcPr>
            <w:tcW w:w="7371" w:type="dxa"/>
          </w:tcPr>
          <w:p w:rsidR="00340B1F" w:rsidRPr="00EB4789" w:rsidRDefault="00340B1F" w:rsidP="00340B1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aged between 14-18</w:t>
            </w:r>
          </w:p>
          <w:p w:rsidR="00340B1F" w:rsidRDefault="00340B1F" w:rsidP="00340B1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85BBA">
              <w:rPr>
                <w:sz w:val="24"/>
                <w:szCs w:val="24"/>
              </w:rPr>
              <w:t>Is currently and will remain under SMHS (Specialist Mental Health Services)</w:t>
            </w:r>
          </w:p>
          <w:p w:rsidR="00340B1F" w:rsidRPr="00585BBA" w:rsidRDefault="00340B1F" w:rsidP="00340B1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85BBA">
              <w:rPr>
                <w:sz w:val="24"/>
                <w:szCs w:val="24"/>
              </w:rPr>
              <w:t>Clients 18 and over can be offered a place within Youth Residential if:</w:t>
            </w:r>
          </w:p>
          <w:p w:rsidR="00340B1F" w:rsidRPr="00EB4789" w:rsidRDefault="00340B1F" w:rsidP="00340B1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 xml:space="preserve">The referral has been received through the ROG (Residential Options Group) pathway, and </w:t>
            </w:r>
          </w:p>
          <w:p w:rsidR="00340B1F" w:rsidRPr="00585BBA" w:rsidRDefault="00340B1F" w:rsidP="00340B1F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If there are no younger people under 18 on the waiting list for the service</w:t>
            </w:r>
          </w:p>
        </w:tc>
        <w:tc>
          <w:tcPr>
            <w:tcW w:w="5386" w:type="dxa"/>
          </w:tcPr>
          <w:p w:rsidR="00340B1F" w:rsidRPr="00EB4789" w:rsidRDefault="00340B1F" w:rsidP="00340B1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A client’s access to Youth Residential ends at the time of discharge from SMHS services</w:t>
            </w:r>
          </w:p>
        </w:tc>
      </w:tr>
      <w:tr w:rsidR="00340B1F" w:rsidTr="00240B63">
        <w:tc>
          <w:tcPr>
            <w:tcW w:w="2547" w:type="dxa"/>
          </w:tcPr>
          <w:p w:rsidR="00340B1F" w:rsidRPr="00EB4789" w:rsidRDefault="00340B1F" w:rsidP="00240B63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Respite</w:t>
            </w:r>
          </w:p>
        </w:tc>
        <w:tc>
          <w:tcPr>
            <w:tcW w:w="7371" w:type="dxa"/>
          </w:tcPr>
          <w:p w:rsidR="00340B1F" w:rsidRPr="00EB4789" w:rsidRDefault="00340B1F" w:rsidP="00340B1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aged between 14-18</w:t>
            </w:r>
          </w:p>
          <w:p w:rsidR="00340B1F" w:rsidRPr="00EB4789" w:rsidRDefault="00340B1F" w:rsidP="00340B1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currently under SMHS</w:t>
            </w:r>
          </w:p>
          <w:p w:rsidR="00340B1F" w:rsidRPr="00EB4789" w:rsidRDefault="00340B1F" w:rsidP="00340B1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Has a ‘Plan B’ for accommodation, if discharge is required</w:t>
            </w:r>
          </w:p>
        </w:tc>
        <w:tc>
          <w:tcPr>
            <w:tcW w:w="5386" w:type="dxa"/>
          </w:tcPr>
          <w:p w:rsidR="00340B1F" w:rsidRPr="00EB4789" w:rsidRDefault="00340B1F" w:rsidP="00340B1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Clients over 17 are able to access Adult Respite</w:t>
            </w:r>
          </w:p>
          <w:p w:rsidR="00340B1F" w:rsidRPr="00EB4789" w:rsidRDefault="00340B1F" w:rsidP="00340B1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Medication Prescribed Chart and Scripts are mandatory</w:t>
            </w:r>
          </w:p>
          <w:p w:rsidR="00340B1F" w:rsidRPr="00EB4789" w:rsidRDefault="00340B1F" w:rsidP="00340B1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Respite slots are Mon/Tue, Wed/Thu, and Fri/Sat/Sun</w:t>
            </w:r>
          </w:p>
        </w:tc>
      </w:tr>
      <w:tr w:rsidR="00340B1F" w:rsidTr="00240B63">
        <w:tc>
          <w:tcPr>
            <w:tcW w:w="2547" w:type="dxa"/>
          </w:tcPr>
          <w:p w:rsidR="00340B1F" w:rsidRPr="00EB4789" w:rsidRDefault="00340B1F" w:rsidP="00C840D8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Mobile</w:t>
            </w:r>
          </w:p>
        </w:tc>
        <w:tc>
          <w:tcPr>
            <w:tcW w:w="7371" w:type="dxa"/>
          </w:tcPr>
          <w:p w:rsidR="001B531A" w:rsidRPr="00EB4789" w:rsidRDefault="00D321B1" w:rsidP="001B531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aged between 14-24</w:t>
            </w:r>
          </w:p>
          <w:p w:rsidR="00340B1F" w:rsidRPr="00EB4789" w:rsidRDefault="00340B1F" w:rsidP="001B531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currently and will remain under SMHS</w:t>
            </w:r>
          </w:p>
          <w:p w:rsidR="00340B1F" w:rsidRPr="00EB4789" w:rsidRDefault="00340B1F" w:rsidP="00C840D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Requires support at a high level – with the frequency of visits a maximum of daily</w:t>
            </w:r>
            <w:r w:rsidR="00C840D8">
              <w:rPr>
                <w:sz w:val="24"/>
                <w:szCs w:val="24"/>
              </w:rPr>
              <w:t xml:space="preserve"> </w:t>
            </w:r>
            <w:r w:rsidRPr="00EB4789">
              <w:rPr>
                <w:sz w:val="24"/>
                <w:szCs w:val="24"/>
              </w:rPr>
              <w:t>and a minimum of twice weekly</w:t>
            </w:r>
          </w:p>
        </w:tc>
        <w:tc>
          <w:tcPr>
            <w:tcW w:w="5386" w:type="dxa"/>
          </w:tcPr>
          <w:p w:rsidR="00340B1F" w:rsidRPr="00C840D8" w:rsidRDefault="00C840D8" w:rsidP="00C840D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operates 10am-9.30pm weekdays, 10-6.30pm weekends but not public holidays</w:t>
            </w:r>
          </w:p>
        </w:tc>
      </w:tr>
      <w:tr w:rsidR="00340B1F" w:rsidTr="00240B63">
        <w:tc>
          <w:tcPr>
            <w:tcW w:w="2547" w:type="dxa"/>
          </w:tcPr>
          <w:p w:rsidR="00340B1F" w:rsidRPr="00EB4789" w:rsidRDefault="00340B1F" w:rsidP="00240B63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CMHW</w:t>
            </w:r>
            <w:r w:rsidR="00802B22">
              <w:rPr>
                <w:sz w:val="24"/>
                <w:szCs w:val="24"/>
              </w:rPr>
              <w:t xml:space="preserve"> (CSW)</w:t>
            </w:r>
          </w:p>
        </w:tc>
        <w:tc>
          <w:tcPr>
            <w:tcW w:w="7371" w:type="dxa"/>
          </w:tcPr>
          <w:p w:rsidR="001B531A" w:rsidRPr="00EB4789" w:rsidRDefault="00D321B1" w:rsidP="001B531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aged between 14-24</w:t>
            </w:r>
          </w:p>
          <w:p w:rsidR="00340B1F" w:rsidRPr="00EB4789" w:rsidRDefault="00340B1F" w:rsidP="001B531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 xml:space="preserve">Has been under SMHS </w:t>
            </w:r>
            <w:r w:rsidR="00AB0A46">
              <w:rPr>
                <w:sz w:val="24"/>
                <w:szCs w:val="24"/>
              </w:rPr>
              <w:t>with</w:t>
            </w:r>
            <w:r w:rsidRPr="00EB4789">
              <w:rPr>
                <w:sz w:val="24"/>
                <w:szCs w:val="24"/>
              </w:rPr>
              <w:t>in the last 12 months</w:t>
            </w:r>
          </w:p>
        </w:tc>
        <w:tc>
          <w:tcPr>
            <w:tcW w:w="5386" w:type="dxa"/>
          </w:tcPr>
          <w:p w:rsidR="00340B1F" w:rsidRPr="00EB4789" w:rsidRDefault="00340B1F" w:rsidP="00340B1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A client can access the Youth CMHW service for up to 12 months following their discharge from SMHS</w:t>
            </w:r>
          </w:p>
          <w:p w:rsidR="00340B1F" w:rsidRPr="00EB4789" w:rsidRDefault="00340B1F" w:rsidP="00C840D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 xml:space="preserve">As SST (Stepping Stone Trust) has a contract for 1.5FTE Rural CSW, referrals for rural clients </w:t>
            </w:r>
            <w:r w:rsidR="00C840D8">
              <w:rPr>
                <w:sz w:val="24"/>
                <w:szCs w:val="24"/>
              </w:rPr>
              <w:t>are prioritised on</w:t>
            </w:r>
            <w:r w:rsidRPr="00EB4789">
              <w:rPr>
                <w:sz w:val="24"/>
                <w:szCs w:val="24"/>
              </w:rPr>
              <w:t xml:space="preserve"> the waiting list and </w:t>
            </w:r>
            <w:r w:rsidR="00C840D8">
              <w:rPr>
                <w:sz w:val="24"/>
                <w:szCs w:val="24"/>
              </w:rPr>
              <w:t xml:space="preserve">typically </w:t>
            </w:r>
            <w:r w:rsidRPr="00EB4789">
              <w:rPr>
                <w:sz w:val="24"/>
                <w:szCs w:val="24"/>
              </w:rPr>
              <w:t>picked up as soon as the next worker is available</w:t>
            </w:r>
          </w:p>
        </w:tc>
      </w:tr>
    </w:tbl>
    <w:p w:rsidR="00E77EB2" w:rsidRPr="003C0ACF" w:rsidRDefault="00E77EB2" w:rsidP="00576711">
      <w:pPr>
        <w:spacing w:line="480" w:lineRule="auto"/>
        <w:rPr>
          <w:b/>
          <w:u w:val="single"/>
        </w:rPr>
      </w:pPr>
    </w:p>
    <w:sectPr w:rsidR="00E77EB2" w:rsidRPr="003C0ACF" w:rsidSect="00576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B4" w:rsidRDefault="00C45BB4" w:rsidP="00E2566A">
      <w:pPr>
        <w:spacing w:after="0" w:line="240" w:lineRule="auto"/>
      </w:pPr>
      <w:r>
        <w:separator/>
      </w:r>
    </w:p>
  </w:endnote>
  <w:endnote w:type="continuationSeparator" w:id="0">
    <w:p w:rsidR="00C45BB4" w:rsidRDefault="00C45BB4" w:rsidP="00E2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A" w:rsidRDefault="00E25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A" w:rsidRDefault="00E25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A" w:rsidRDefault="00E25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B4" w:rsidRDefault="00C45BB4" w:rsidP="00E2566A">
      <w:pPr>
        <w:spacing w:after="0" w:line="240" w:lineRule="auto"/>
      </w:pPr>
      <w:r>
        <w:separator/>
      </w:r>
    </w:p>
  </w:footnote>
  <w:footnote w:type="continuationSeparator" w:id="0">
    <w:p w:rsidR="00C45BB4" w:rsidRDefault="00C45BB4" w:rsidP="00E2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A" w:rsidRDefault="00E25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A" w:rsidRDefault="00E25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A" w:rsidRDefault="00E25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C5D"/>
    <w:multiLevelType w:val="hybridMultilevel"/>
    <w:tmpl w:val="43AC94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6ED"/>
    <w:multiLevelType w:val="hybridMultilevel"/>
    <w:tmpl w:val="AE6C0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2CA"/>
    <w:multiLevelType w:val="hybridMultilevel"/>
    <w:tmpl w:val="473087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EF0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8366C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962466"/>
    <w:multiLevelType w:val="hybridMultilevel"/>
    <w:tmpl w:val="3098B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351E"/>
    <w:multiLevelType w:val="multilevel"/>
    <w:tmpl w:val="1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315416A5"/>
    <w:multiLevelType w:val="hybridMultilevel"/>
    <w:tmpl w:val="A07E9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66F20"/>
    <w:multiLevelType w:val="hybridMultilevel"/>
    <w:tmpl w:val="E8BE3D7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AA01F2"/>
    <w:multiLevelType w:val="hybridMultilevel"/>
    <w:tmpl w:val="8136790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6114A"/>
    <w:multiLevelType w:val="hybridMultilevel"/>
    <w:tmpl w:val="0CA694F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F76F9"/>
    <w:multiLevelType w:val="hybridMultilevel"/>
    <w:tmpl w:val="C2C242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B2CE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C645C7"/>
    <w:multiLevelType w:val="hybridMultilevel"/>
    <w:tmpl w:val="5822936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30488E"/>
    <w:multiLevelType w:val="hybridMultilevel"/>
    <w:tmpl w:val="4C26AD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183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165D6E"/>
    <w:multiLevelType w:val="hybridMultilevel"/>
    <w:tmpl w:val="3A3C6A9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2"/>
  </w:num>
  <w:num w:numId="13">
    <w:abstractNumId w:val="5"/>
  </w:num>
  <w:num w:numId="14">
    <w:abstractNumId w:val="13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B2"/>
    <w:rsid w:val="000041EF"/>
    <w:rsid w:val="00023347"/>
    <w:rsid w:val="000306B8"/>
    <w:rsid w:val="0004616A"/>
    <w:rsid w:val="0007035D"/>
    <w:rsid w:val="00085A63"/>
    <w:rsid w:val="00086DF2"/>
    <w:rsid w:val="000F5A01"/>
    <w:rsid w:val="00105F93"/>
    <w:rsid w:val="00114804"/>
    <w:rsid w:val="00157E9A"/>
    <w:rsid w:val="0017211E"/>
    <w:rsid w:val="001B3CFC"/>
    <w:rsid w:val="001B531A"/>
    <w:rsid w:val="001D497A"/>
    <w:rsid w:val="001F1A8E"/>
    <w:rsid w:val="001F5AD1"/>
    <w:rsid w:val="00227800"/>
    <w:rsid w:val="002F2C99"/>
    <w:rsid w:val="00306343"/>
    <w:rsid w:val="00340B1F"/>
    <w:rsid w:val="00363A6C"/>
    <w:rsid w:val="00364891"/>
    <w:rsid w:val="003761D2"/>
    <w:rsid w:val="003A4542"/>
    <w:rsid w:val="003C0ACF"/>
    <w:rsid w:val="003C5E94"/>
    <w:rsid w:val="003F2AF2"/>
    <w:rsid w:val="0041340D"/>
    <w:rsid w:val="004148E3"/>
    <w:rsid w:val="004669FD"/>
    <w:rsid w:val="004845F4"/>
    <w:rsid w:val="004A600D"/>
    <w:rsid w:val="004C02BA"/>
    <w:rsid w:val="004E2066"/>
    <w:rsid w:val="00576711"/>
    <w:rsid w:val="005779B3"/>
    <w:rsid w:val="005D0F21"/>
    <w:rsid w:val="005F2C41"/>
    <w:rsid w:val="00600753"/>
    <w:rsid w:val="00621E9C"/>
    <w:rsid w:val="00683AE5"/>
    <w:rsid w:val="006958BA"/>
    <w:rsid w:val="006B79D8"/>
    <w:rsid w:val="0070524D"/>
    <w:rsid w:val="00710A42"/>
    <w:rsid w:val="0074687D"/>
    <w:rsid w:val="00761C45"/>
    <w:rsid w:val="007B2822"/>
    <w:rsid w:val="007F260D"/>
    <w:rsid w:val="007F7B47"/>
    <w:rsid w:val="00802B22"/>
    <w:rsid w:val="008353BA"/>
    <w:rsid w:val="00841402"/>
    <w:rsid w:val="00883270"/>
    <w:rsid w:val="008D53E4"/>
    <w:rsid w:val="0091225F"/>
    <w:rsid w:val="009275B7"/>
    <w:rsid w:val="00937A05"/>
    <w:rsid w:val="009C2E83"/>
    <w:rsid w:val="009C412B"/>
    <w:rsid w:val="009D0B03"/>
    <w:rsid w:val="00A24483"/>
    <w:rsid w:val="00A54AD2"/>
    <w:rsid w:val="00A72283"/>
    <w:rsid w:val="00A77D08"/>
    <w:rsid w:val="00A8440C"/>
    <w:rsid w:val="00A92BC8"/>
    <w:rsid w:val="00AB0A46"/>
    <w:rsid w:val="00AE44CF"/>
    <w:rsid w:val="00AE6C2E"/>
    <w:rsid w:val="00B122B0"/>
    <w:rsid w:val="00B23FDA"/>
    <w:rsid w:val="00B24D90"/>
    <w:rsid w:val="00B45EDF"/>
    <w:rsid w:val="00BF2D16"/>
    <w:rsid w:val="00C23FA0"/>
    <w:rsid w:val="00C45BB4"/>
    <w:rsid w:val="00C4728C"/>
    <w:rsid w:val="00C52CF7"/>
    <w:rsid w:val="00C840D8"/>
    <w:rsid w:val="00CA50D0"/>
    <w:rsid w:val="00D15BAE"/>
    <w:rsid w:val="00D321B1"/>
    <w:rsid w:val="00D43835"/>
    <w:rsid w:val="00D65A74"/>
    <w:rsid w:val="00D86943"/>
    <w:rsid w:val="00E2566A"/>
    <w:rsid w:val="00E46386"/>
    <w:rsid w:val="00E61585"/>
    <w:rsid w:val="00E64704"/>
    <w:rsid w:val="00E73196"/>
    <w:rsid w:val="00E77EB2"/>
    <w:rsid w:val="00E946D2"/>
    <w:rsid w:val="00E95DB4"/>
    <w:rsid w:val="00ED11AB"/>
    <w:rsid w:val="00ED1F1C"/>
    <w:rsid w:val="00EE443D"/>
    <w:rsid w:val="00F5126A"/>
    <w:rsid w:val="00F51464"/>
    <w:rsid w:val="00F53F05"/>
    <w:rsid w:val="00F61745"/>
    <w:rsid w:val="00F92E36"/>
    <w:rsid w:val="00FF0AAE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E1255E"/>
  <w15:chartTrackingRefBased/>
  <w15:docId w15:val="{607DF76F-D7DD-486E-B72E-300E0A7D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9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6A"/>
  </w:style>
  <w:style w:type="paragraph" w:styleId="Footer">
    <w:name w:val="footer"/>
    <w:basedOn w:val="Normal"/>
    <w:link w:val="FooterChar"/>
    <w:uiPriority w:val="99"/>
    <w:unhideWhenUsed/>
    <w:rsid w:val="00E25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threferrals@stepstone.org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23923.6C03E9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BA21-265F-496A-BD2F-A2822A5B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Higgins</dc:creator>
  <cp:keywords/>
  <dc:description/>
  <cp:lastModifiedBy>Malcolm Gooch</cp:lastModifiedBy>
  <cp:revision>18</cp:revision>
  <cp:lastPrinted>2017-03-29T01:00:00Z</cp:lastPrinted>
  <dcterms:created xsi:type="dcterms:W3CDTF">2017-01-19T23:17:00Z</dcterms:created>
  <dcterms:modified xsi:type="dcterms:W3CDTF">2017-06-27T21:47:00Z</dcterms:modified>
</cp:coreProperties>
</file>